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77" w:rsidRDefault="00764E77" w:rsidP="00764E77">
      <w:pPr>
        <w:pStyle w:val="Heading1"/>
        <w:spacing w:before="40"/>
        <w:rPr>
          <w:sz w:val="18"/>
        </w:rPr>
      </w:pPr>
      <w:r>
        <w:rPr>
          <w:sz w:val="20"/>
        </w:rPr>
        <w:t xml:space="preserve">             </w:t>
      </w:r>
      <w:r>
        <w:rPr>
          <w:color w:val="FF0000"/>
          <w:sz w:val="18"/>
        </w:rPr>
        <w:t xml:space="preserve"> </w:t>
      </w:r>
    </w:p>
    <w:tbl>
      <w:tblPr>
        <w:tblW w:w="0" w:type="auto"/>
        <w:tblInd w:w="108" w:type="dxa"/>
        <w:tblLayout w:type="fixed"/>
        <w:tblLook w:val="0000" w:firstRow="0" w:lastRow="0" w:firstColumn="0" w:lastColumn="0" w:noHBand="0" w:noVBand="0"/>
      </w:tblPr>
      <w:tblGrid>
        <w:gridCol w:w="851"/>
        <w:gridCol w:w="1022"/>
        <w:gridCol w:w="4427"/>
        <w:gridCol w:w="1350"/>
        <w:gridCol w:w="147"/>
        <w:gridCol w:w="2913"/>
      </w:tblGrid>
      <w:tr w:rsidR="00764E77">
        <w:trPr>
          <w:cantSplit/>
          <w:trHeight w:val="273"/>
        </w:trPr>
        <w:tc>
          <w:tcPr>
            <w:tcW w:w="851" w:type="dxa"/>
            <w:vMerge w:val="restart"/>
          </w:tcPr>
          <w:p w:rsidR="00764E77" w:rsidRPr="00995E35" w:rsidRDefault="005D1D73" w:rsidP="00764E77">
            <w:pPr>
              <w:rPr>
                <w:b/>
                <w:sz w:val="18"/>
              </w:rPr>
            </w:pPr>
            <w:r>
              <w:rPr>
                <w:b/>
                <w:noProof/>
                <w:sz w:val="18"/>
                <w:lang w:val="en-US" w:eastAsia="en-US"/>
              </w:rPr>
              <w:drawing>
                <wp:inline distT="0" distB="0" distL="0" distR="0">
                  <wp:extent cx="381000" cy="390525"/>
                  <wp:effectExtent l="19050" t="0" r="0" b="0"/>
                  <wp:docPr id="1" name="Picture 1" descr="FAO_blac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_black_50"/>
                          <pic:cNvPicPr>
                            <a:picLocks noChangeAspect="1" noChangeArrowheads="1"/>
                          </pic:cNvPicPr>
                        </pic:nvPicPr>
                        <pic:blipFill>
                          <a:blip r:embed="rId8" cstate="print"/>
                          <a:srcRect/>
                          <a:stretch>
                            <a:fillRect/>
                          </a:stretch>
                        </pic:blipFill>
                        <pic:spPr bwMode="auto">
                          <a:xfrm>
                            <a:off x="0" y="0"/>
                            <a:ext cx="381000" cy="390525"/>
                          </a:xfrm>
                          <a:prstGeom prst="rect">
                            <a:avLst/>
                          </a:prstGeom>
                          <a:noFill/>
                          <a:ln w="9525">
                            <a:noFill/>
                            <a:miter lim="800000"/>
                            <a:headEnd/>
                            <a:tailEnd/>
                          </a:ln>
                        </pic:spPr>
                      </pic:pic>
                    </a:graphicData>
                  </a:graphic>
                </wp:inline>
              </w:drawing>
            </w:r>
          </w:p>
        </w:tc>
        <w:tc>
          <w:tcPr>
            <w:tcW w:w="9859" w:type="dxa"/>
            <w:gridSpan w:val="5"/>
            <w:vAlign w:val="center"/>
          </w:tcPr>
          <w:p w:rsidR="00764E77" w:rsidRDefault="00764E77" w:rsidP="00764E77">
            <w:pPr>
              <w:rPr>
                <w:b/>
                <w:sz w:val="18"/>
              </w:rPr>
            </w:pPr>
            <w:r>
              <w:rPr>
                <w:b/>
                <w:sz w:val="18"/>
              </w:rPr>
              <w:t>Food and Agriculture Organization of the United Nations</w:t>
            </w:r>
          </w:p>
        </w:tc>
      </w:tr>
      <w:tr w:rsidR="00764E77">
        <w:trPr>
          <w:cantSplit/>
          <w:trHeight w:val="254"/>
        </w:trPr>
        <w:tc>
          <w:tcPr>
            <w:tcW w:w="851" w:type="dxa"/>
            <w:vMerge/>
          </w:tcPr>
          <w:p w:rsidR="00764E77" w:rsidRDefault="00764E77" w:rsidP="00764E77">
            <w:pPr>
              <w:rPr>
                <w:b/>
                <w:sz w:val="18"/>
              </w:rPr>
            </w:pPr>
          </w:p>
        </w:tc>
        <w:tc>
          <w:tcPr>
            <w:tcW w:w="9859" w:type="dxa"/>
            <w:gridSpan w:val="5"/>
          </w:tcPr>
          <w:p w:rsidR="00764E77" w:rsidRDefault="00764E77" w:rsidP="00764E77">
            <w:pPr>
              <w:rPr>
                <w:b/>
                <w:smallCaps/>
                <w:sz w:val="8"/>
              </w:rPr>
            </w:pPr>
          </w:p>
          <w:p w:rsidR="00764E77" w:rsidRDefault="00764E77" w:rsidP="00844A45">
            <w:pPr>
              <w:rPr>
                <w:b/>
                <w:sz w:val="18"/>
              </w:rPr>
            </w:pPr>
            <w:r>
              <w:rPr>
                <w:b/>
                <w:smallCaps/>
                <w:sz w:val="22"/>
              </w:rPr>
              <w:t>Professional Vacancy Announcement</w:t>
            </w:r>
            <w:r w:rsidR="001C066C">
              <w:rPr>
                <w:b/>
                <w:smallCaps/>
                <w:sz w:val="22"/>
              </w:rPr>
              <w:t>/</w:t>
            </w:r>
            <w:r>
              <w:rPr>
                <w:b/>
                <w:smallCaps/>
                <w:sz w:val="22"/>
              </w:rPr>
              <w:t xml:space="preserve"> </w:t>
            </w:r>
            <w:r w:rsidR="001C066C">
              <w:rPr>
                <w:sz w:val="25"/>
              </w:rPr>
              <w:t>10</w:t>
            </w:r>
            <w:r w:rsidR="001C066C">
              <w:rPr>
                <w:sz w:val="25"/>
              </w:rPr>
              <w:t>/15/FSS</w:t>
            </w:r>
          </w:p>
        </w:tc>
      </w:tr>
      <w:tr w:rsidR="00764E77">
        <w:trPr>
          <w:cantSplit/>
          <w:trHeight w:val="312"/>
        </w:trPr>
        <w:tc>
          <w:tcPr>
            <w:tcW w:w="7797" w:type="dxa"/>
            <w:gridSpan w:val="5"/>
            <w:vAlign w:val="center"/>
          </w:tcPr>
          <w:p w:rsidR="00764E77" w:rsidRDefault="00764E77" w:rsidP="00764E77">
            <w:pPr>
              <w:ind w:right="-108"/>
              <w:jc w:val="right"/>
              <w:rPr>
                <w:b/>
                <w:sz w:val="18"/>
              </w:rPr>
            </w:pPr>
            <w:r>
              <w:rPr>
                <w:b/>
                <w:sz w:val="18"/>
              </w:rPr>
              <w:t>Issued on:</w:t>
            </w:r>
          </w:p>
        </w:tc>
        <w:tc>
          <w:tcPr>
            <w:tcW w:w="2913" w:type="dxa"/>
            <w:vAlign w:val="center"/>
          </w:tcPr>
          <w:p w:rsidR="00764E77" w:rsidRDefault="00844A45" w:rsidP="00764E77">
            <w:pPr>
              <w:ind w:left="34"/>
              <w:rPr>
                <w:b/>
                <w:smallCaps/>
                <w:sz w:val="22"/>
              </w:rPr>
            </w:pPr>
            <w:r>
              <w:rPr>
                <w:b/>
                <w:sz w:val="22"/>
              </w:rPr>
              <w:t>10-JUNE</w:t>
            </w:r>
            <w:r w:rsidR="000E7673">
              <w:rPr>
                <w:b/>
                <w:sz w:val="22"/>
              </w:rPr>
              <w:t>-2015</w:t>
            </w:r>
          </w:p>
        </w:tc>
      </w:tr>
      <w:tr w:rsidR="00764E77">
        <w:trPr>
          <w:cantSplit/>
        </w:trPr>
        <w:tc>
          <w:tcPr>
            <w:tcW w:w="7797" w:type="dxa"/>
            <w:gridSpan w:val="5"/>
          </w:tcPr>
          <w:p w:rsidR="00764E77" w:rsidRDefault="00764E77" w:rsidP="00764E77">
            <w:pPr>
              <w:ind w:right="-108"/>
              <w:jc w:val="right"/>
              <w:rPr>
                <w:b/>
                <w:sz w:val="18"/>
              </w:rPr>
            </w:pPr>
            <w:r>
              <w:rPr>
                <w:b/>
                <w:sz w:val="18"/>
              </w:rPr>
              <w:t>Deadline For Application:</w:t>
            </w:r>
          </w:p>
        </w:tc>
        <w:tc>
          <w:tcPr>
            <w:tcW w:w="2913" w:type="dxa"/>
          </w:tcPr>
          <w:p w:rsidR="00764E77" w:rsidRDefault="00844A45" w:rsidP="00764E77">
            <w:pPr>
              <w:ind w:left="34"/>
              <w:rPr>
                <w:b/>
                <w:sz w:val="22"/>
              </w:rPr>
            </w:pPr>
            <w:r>
              <w:rPr>
                <w:b/>
                <w:sz w:val="22"/>
              </w:rPr>
              <w:t>01-JULY</w:t>
            </w:r>
            <w:r w:rsidR="000E7673">
              <w:rPr>
                <w:b/>
                <w:sz w:val="22"/>
              </w:rPr>
              <w:t>-2015</w:t>
            </w:r>
          </w:p>
        </w:tc>
      </w:tr>
      <w:tr w:rsidR="00764E77">
        <w:trPr>
          <w:cantSplit/>
          <w:trHeight w:val="90"/>
        </w:trPr>
        <w:tc>
          <w:tcPr>
            <w:tcW w:w="10710" w:type="dxa"/>
            <w:gridSpan w:val="6"/>
            <w:tcBorders>
              <w:bottom w:val="single" w:sz="8" w:space="0" w:color="auto"/>
            </w:tcBorders>
          </w:tcPr>
          <w:p w:rsidR="00764E77" w:rsidRDefault="00764E77" w:rsidP="00764E77">
            <w:pPr>
              <w:rPr>
                <w:b/>
                <w:smallCaps/>
                <w:sz w:val="4"/>
              </w:rPr>
            </w:pPr>
          </w:p>
        </w:tc>
      </w:tr>
      <w:tr w:rsidR="00764E77">
        <w:trPr>
          <w:cantSplit/>
          <w:trHeight w:val="261"/>
        </w:trPr>
        <w:tc>
          <w:tcPr>
            <w:tcW w:w="1873" w:type="dxa"/>
            <w:gridSpan w:val="2"/>
            <w:tcBorders>
              <w:top w:val="single" w:sz="8" w:space="0" w:color="auto"/>
            </w:tcBorders>
          </w:tcPr>
          <w:p w:rsidR="00764E77" w:rsidRDefault="00764E77" w:rsidP="00764E77">
            <w:pPr>
              <w:rPr>
                <w:b/>
                <w:smallCaps/>
                <w:sz w:val="16"/>
              </w:rPr>
            </w:pPr>
            <w:r>
              <w:rPr>
                <w:b/>
                <w:smallCaps/>
                <w:sz w:val="16"/>
              </w:rPr>
              <w:t>Position Title</w:t>
            </w:r>
            <w:r>
              <w:rPr>
                <w:b/>
                <w:sz w:val="16"/>
              </w:rPr>
              <w:t>:</w:t>
            </w:r>
            <w:r>
              <w:rPr>
                <w:sz w:val="16"/>
              </w:rPr>
              <w:t xml:space="preserve"> </w:t>
            </w:r>
          </w:p>
        </w:tc>
        <w:tc>
          <w:tcPr>
            <w:tcW w:w="4427" w:type="dxa"/>
            <w:tcBorders>
              <w:top w:val="single" w:sz="8" w:space="0" w:color="auto"/>
            </w:tcBorders>
          </w:tcPr>
          <w:p w:rsidR="00764E77" w:rsidRDefault="00A737A6" w:rsidP="00BD1C3B">
            <w:pPr>
              <w:rPr>
                <w:b/>
                <w:smallCaps/>
                <w:sz w:val="20"/>
              </w:rPr>
            </w:pPr>
            <w:r>
              <w:rPr>
                <w:b/>
                <w:sz w:val="20"/>
              </w:rPr>
              <w:fldChar w:fldCharType="begin">
                <w:ffData>
                  <w:name w:val="Text1"/>
                  <w:enabled/>
                  <w:calcOnExit w:val="0"/>
                  <w:textInput/>
                </w:ffData>
              </w:fldChar>
            </w:r>
            <w:r w:rsidR="00764E77">
              <w:rPr>
                <w:b/>
                <w:sz w:val="20"/>
              </w:rPr>
              <w:instrText xml:space="preserve"> FORMTEXT </w:instrText>
            </w:r>
            <w:r>
              <w:rPr>
                <w:b/>
                <w:sz w:val="20"/>
              </w:rPr>
            </w:r>
            <w:r>
              <w:rPr>
                <w:b/>
                <w:sz w:val="20"/>
              </w:rPr>
              <w:fldChar w:fldCharType="separate"/>
            </w:r>
            <w:r w:rsidR="005D1D73">
              <w:rPr>
                <w:b/>
                <w:sz w:val="20"/>
              </w:rPr>
              <w:t xml:space="preserve">National </w:t>
            </w:r>
            <w:r w:rsidR="00BD1C3B" w:rsidRPr="00BD1C3B">
              <w:rPr>
                <w:b/>
                <w:noProof/>
                <w:sz w:val="20"/>
              </w:rPr>
              <w:t>Project Coordinator</w:t>
            </w:r>
            <w:r>
              <w:rPr>
                <w:b/>
                <w:sz w:val="20"/>
              </w:rPr>
              <w:fldChar w:fldCharType="end"/>
            </w:r>
          </w:p>
        </w:tc>
        <w:tc>
          <w:tcPr>
            <w:tcW w:w="1350" w:type="dxa"/>
            <w:tcBorders>
              <w:top w:val="single" w:sz="8" w:space="0" w:color="auto"/>
            </w:tcBorders>
          </w:tcPr>
          <w:p w:rsidR="00764E77" w:rsidRDefault="00764E77" w:rsidP="00764E77">
            <w:pPr>
              <w:tabs>
                <w:tab w:val="left" w:pos="1060"/>
              </w:tabs>
              <w:jc w:val="right"/>
              <w:rPr>
                <w:b/>
                <w:sz w:val="18"/>
              </w:rPr>
            </w:pPr>
            <w:r>
              <w:rPr>
                <w:b/>
                <w:smallCaps/>
                <w:sz w:val="16"/>
              </w:rPr>
              <w:t>Grade Level:</w:t>
            </w:r>
          </w:p>
        </w:tc>
        <w:tc>
          <w:tcPr>
            <w:tcW w:w="3060" w:type="dxa"/>
            <w:gridSpan w:val="2"/>
            <w:tcBorders>
              <w:top w:val="single" w:sz="8" w:space="0" w:color="auto"/>
            </w:tcBorders>
          </w:tcPr>
          <w:p w:rsidR="00764E77" w:rsidRDefault="000E7673" w:rsidP="00BD1C3B">
            <w:pPr>
              <w:rPr>
                <w:b/>
                <w:sz w:val="20"/>
              </w:rPr>
            </w:pPr>
            <w:r>
              <w:rPr>
                <w:b/>
                <w:sz w:val="20"/>
              </w:rPr>
              <w:t>N-2</w:t>
            </w:r>
          </w:p>
        </w:tc>
      </w:tr>
      <w:tr w:rsidR="00764E77">
        <w:trPr>
          <w:cantSplit/>
          <w:trHeight w:val="261"/>
        </w:trPr>
        <w:tc>
          <w:tcPr>
            <w:tcW w:w="1873" w:type="dxa"/>
            <w:gridSpan w:val="2"/>
          </w:tcPr>
          <w:p w:rsidR="00764E77" w:rsidRDefault="00764E77" w:rsidP="00764E77">
            <w:pPr>
              <w:rPr>
                <w:b/>
                <w:smallCaps/>
                <w:sz w:val="16"/>
              </w:rPr>
            </w:pPr>
          </w:p>
        </w:tc>
        <w:tc>
          <w:tcPr>
            <w:tcW w:w="4427" w:type="dxa"/>
          </w:tcPr>
          <w:p w:rsidR="00764E77" w:rsidRDefault="00764E77" w:rsidP="00BD1C3B">
            <w:pPr>
              <w:rPr>
                <w:sz w:val="20"/>
              </w:rPr>
            </w:pPr>
          </w:p>
        </w:tc>
        <w:tc>
          <w:tcPr>
            <w:tcW w:w="1350" w:type="dxa"/>
          </w:tcPr>
          <w:p w:rsidR="00764E77" w:rsidRDefault="00764E77" w:rsidP="00764E77">
            <w:pPr>
              <w:tabs>
                <w:tab w:val="left" w:pos="1060"/>
              </w:tabs>
              <w:jc w:val="right"/>
              <w:rPr>
                <w:b/>
                <w:smallCaps/>
                <w:sz w:val="16"/>
              </w:rPr>
            </w:pPr>
            <w:r>
              <w:rPr>
                <w:b/>
                <w:smallCaps/>
                <w:sz w:val="16"/>
              </w:rPr>
              <w:t>Duty Station</w:t>
            </w:r>
            <w:r>
              <w:rPr>
                <w:b/>
                <w:sz w:val="16"/>
              </w:rPr>
              <w:t>:</w:t>
            </w:r>
          </w:p>
        </w:tc>
        <w:tc>
          <w:tcPr>
            <w:tcW w:w="3060" w:type="dxa"/>
            <w:gridSpan w:val="2"/>
          </w:tcPr>
          <w:p w:rsidR="00764E77" w:rsidRDefault="00A737A6" w:rsidP="00BD1C3B">
            <w:pPr>
              <w:rPr>
                <w:b/>
                <w:sz w:val="18"/>
              </w:rPr>
            </w:pPr>
            <w:r>
              <w:rPr>
                <w:b/>
                <w:sz w:val="18"/>
              </w:rPr>
              <w:fldChar w:fldCharType="begin">
                <w:ffData>
                  <w:name w:val="Text1"/>
                  <w:enabled/>
                  <w:calcOnExit w:val="0"/>
                  <w:textInput/>
                </w:ffData>
              </w:fldChar>
            </w:r>
            <w:r w:rsidR="00764E77">
              <w:rPr>
                <w:b/>
                <w:sz w:val="18"/>
              </w:rPr>
              <w:instrText xml:space="preserve"> FORMTEXT </w:instrText>
            </w:r>
            <w:r>
              <w:rPr>
                <w:b/>
                <w:sz w:val="18"/>
              </w:rPr>
            </w:r>
            <w:r>
              <w:rPr>
                <w:b/>
                <w:sz w:val="18"/>
              </w:rPr>
              <w:fldChar w:fldCharType="separate"/>
            </w:r>
            <w:r w:rsidR="00BD1C3B" w:rsidRPr="00BD1C3B">
              <w:rPr>
                <w:b/>
                <w:noProof/>
                <w:sz w:val="18"/>
              </w:rPr>
              <w:t xml:space="preserve">Wau, South Sudan </w:t>
            </w:r>
            <w:r>
              <w:rPr>
                <w:b/>
                <w:sz w:val="18"/>
              </w:rPr>
              <w:fldChar w:fldCharType="end"/>
            </w:r>
          </w:p>
        </w:tc>
      </w:tr>
      <w:tr w:rsidR="00764E77">
        <w:trPr>
          <w:cantSplit/>
          <w:trHeight w:val="261"/>
        </w:trPr>
        <w:tc>
          <w:tcPr>
            <w:tcW w:w="1873" w:type="dxa"/>
            <w:gridSpan w:val="2"/>
          </w:tcPr>
          <w:p w:rsidR="00764E77" w:rsidRDefault="00764E77" w:rsidP="00764E77">
            <w:pPr>
              <w:rPr>
                <w:b/>
                <w:smallCaps/>
                <w:sz w:val="16"/>
              </w:rPr>
            </w:pPr>
            <w:r>
              <w:rPr>
                <w:b/>
                <w:smallCaps/>
                <w:sz w:val="16"/>
              </w:rPr>
              <w:t>Organizational Unit:</w:t>
            </w:r>
          </w:p>
        </w:tc>
        <w:tc>
          <w:tcPr>
            <w:tcW w:w="4427" w:type="dxa"/>
          </w:tcPr>
          <w:p w:rsidR="00764E77" w:rsidRDefault="00A737A6" w:rsidP="00EE31CC">
            <w:pPr>
              <w:rPr>
                <w:b/>
                <w:smallCaps/>
                <w:sz w:val="18"/>
              </w:rPr>
            </w:pPr>
            <w:r>
              <w:rPr>
                <w:b/>
                <w:sz w:val="18"/>
              </w:rPr>
              <w:fldChar w:fldCharType="begin">
                <w:ffData>
                  <w:name w:val="Text4"/>
                  <w:enabled/>
                  <w:calcOnExit w:val="0"/>
                  <w:textInput/>
                </w:ffData>
              </w:fldChar>
            </w:r>
            <w:bookmarkStart w:id="0" w:name="Text4"/>
            <w:r w:rsidR="001C4EF9">
              <w:rPr>
                <w:b/>
                <w:sz w:val="18"/>
              </w:rPr>
              <w:instrText xml:space="preserve"> FORMTEXT </w:instrText>
            </w:r>
            <w:r>
              <w:rPr>
                <w:b/>
                <w:sz w:val="18"/>
              </w:rPr>
            </w:r>
            <w:r>
              <w:rPr>
                <w:b/>
                <w:sz w:val="18"/>
              </w:rPr>
              <w:fldChar w:fldCharType="separate"/>
            </w:r>
            <w:r w:rsidR="00BD1C3B" w:rsidRPr="00BD1C3B">
              <w:rPr>
                <w:b/>
                <w:noProof/>
                <w:sz w:val="18"/>
              </w:rPr>
              <w:t xml:space="preserve">FAO </w:t>
            </w:r>
            <w:r w:rsidR="00EE31CC">
              <w:rPr>
                <w:b/>
                <w:noProof/>
                <w:sz w:val="18"/>
              </w:rPr>
              <w:t xml:space="preserve">Representation </w:t>
            </w:r>
            <w:r w:rsidR="00BD1C3B" w:rsidRPr="00BD1C3B">
              <w:rPr>
                <w:b/>
                <w:noProof/>
                <w:sz w:val="18"/>
              </w:rPr>
              <w:t>in South Sudan (FRSSD</w:t>
            </w:r>
            <w:r w:rsidR="00BD1C3B">
              <w:rPr>
                <w:b/>
                <w:noProof/>
                <w:sz w:val="18"/>
              </w:rPr>
              <w:t>)</w:t>
            </w:r>
            <w:r>
              <w:rPr>
                <w:b/>
                <w:sz w:val="18"/>
              </w:rPr>
              <w:fldChar w:fldCharType="end"/>
            </w:r>
            <w:bookmarkEnd w:id="0"/>
          </w:p>
        </w:tc>
        <w:tc>
          <w:tcPr>
            <w:tcW w:w="1350" w:type="dxa"/>
          </w:tcPr>
          <w:p w:rsidR="00764E77" w:rsidRDefault="00764E77" w:rsidP="00764E77">
            <w:pPr>
              <w:tabs>
                <w:tab w:val="left" w:pos="1060"/>
              </w:tabs>
              <w:jc w:val="right"/>
              <w:rPr>
                <w:b/>
                <w:sz w:val="18"/>
              </w:rPr>
            </w:pPr>
            <w:r>
              <w:rPr>
                <w:b/>
                <w:smallCaps/>
                <w:sz w:val="16"/>
              </w:rPr>
              <w:t xml:space="preserve">Duration </w:t>
            </w:r>
            <w:r>
              <w:rPr>
                <w:b/>
                <w:smallCaps/>
                <w:sz w:val="16"/>
              </w:rPr>
              <w:sym w:font="Symbol" w:char="F02A"/>
            </w:r>
            <w:r>
              <w:rPr>
                <w:b/>
                <w:sz w:val="16"/>
              </w:rPr>
              <w:t>:</w:t>
            </w:r>
          </w:p>
        </w:tc>
        <w:tc>
          <w:tcPr>
            <w:tcW w:w="3060" w:type="dxa"/>
            <w:gridSpan w:val="2"/>
          </w:tcPr>
          <w:p w:rsidR="00764E77" w:rsidRDefault="00A737A6" w:rsidP="00BD1C3B">
            <w:pPr>
              <w:rPr>
                <w:b/>
                <w:sz w:val="18"/>
              </w:rPr>
            </w:pPr>
            <w:r>
              <w:rPr>
                <w:b/>
                <w:sz w:val="18"/>
              </w:rPr>
              <w:fldChar w:fldCharType="begin">
                <w:ffData>
                  <w:name w:val=""/>
                  <w:enabled/>
                  <w:calcOnExit w:val="0"/>
                  <w:textInput/>
                </w:ffData>
              </w:fldChar>
            </w:r>
            <w:r w:rsidR="001C4EF9">
              <w:rPr>
                <w:b/>
                <w:sz w:val="18"/>
              </w:rPr>
              <w:instrText xml:space="preserve"> FORMTEXT </w:instrText>
            </w:r>
            <w:r>
              <w:rPr>
                <w:b/>
                <w:sz w:val="18"/>
              </w:rPr>
            </w:r>
            <w:r>
              <w:rPr>
                <w:b/>
                <w:sz w:val="18"/>
              </w:rPr>
              <w:fldChar w:fldCharType="separate"/>
            </w:r>
            <w:r w:rsidR="00BD1C3B" w:rsidRPr="00BD1C3B">
              <w:rPr>
                <w:b/>
                <w:noProof/>
                <w:sz w:val="18"/>
              </w:rPr>
              <w:t>12 months with possible extension</w:t>
            </w:r>
            <w:r>
              <w:rPr>
                <w:b/>
                <w:sz w:val="18"/>
              </w:rPr>
              <w:fldChar w:fldCharType="end"/>
            </w:r>
          </w:p>
        </w:tc>
      </w:tr>
      <w:tr w:rsidR="00764E77">
        <w:trPr>
          <w:trHeight w:val="262"/>
        </w:trPr>
        <w:tc>
          <w:tcPr>
            <w:tcW w:w="1873" w:type="dxa"/>
            <w:gridSpan w:val="2"/>
          </w:tcPr>
          <w:p w:rsidR="00764E77" w:rsidRDefault="00764E77" w:rsidP="00764E77">
            <w:pPr>
              <w:rPr>
                <w:b/>
                <w:smallCaps/>
                <w:sz w:val="16"/>
              </w:rPr>
            </w:pPr>
          </w:p>
        </w:tc>
        <w:tc>
          <w:tcPr>
            <w:tcW w:w="4427" w:type="dxa"/>
          </w:tcPr>
          <w:p w:rsidR="00764E77" w:rsidRDefault="00A737A6" w:rsidP="00764E77">
            <w:pPr>
              <w:rPr>
                <w:smallCaps/>
                <w:sz w:val="18"/>
              </w:rPr>
            </w:pPr>
            <w:r>
              <w:rPr>
                <w:sz w:val="18"/>
              </w:rPr>
              <w:fldChar w:fldCharType="begin">
                <w:ffData>
                  <w:name w:val="Text1"/>
                  <w:enabled/>
                  <w:calcOnExit w:val="0"/>
                  <w:textInput/>
                </w:ffData>
              </w:fldChar>
            </w:r>
            <w:r w:rsidR="00764E77">
              <w:rPr>
                <w:sz w:val="18"/>
              </w:rPr>
              <w:instrText xml:space="preserve"> FORMTEXT </w:instrText>
            </w:r>
            <w:r>
              <w:rPr>
                <w:sz w:val="18"/>
              </w:rPr>
            </w:r>
            <w:r>
              <w:rPr>
                <w:sz w:val="18"/>
              </w:rPr>
              <w:fldChar w:fldCharType="separate"/>
            </w:r>
            <w:r w:rsidR="00803918">
              <w:rPr>
                <w:noProof/>
                <w:sz w:val="18"/>
              </w:rPr>
              <w:t> </w:t>
            </w:r>
            <w:r w:rsidR="00803918">
              <w:rPr>
                <w:noProof/>
                <w:sz w:val="18"/>
              </w:rPr>
              <w:t> </w:t>
            </w:r>
            <w:r w:rsidR="00803918">
              <w:rPr>
                <w:noProof/>
                <w:sz w:val="18"/>
              </w:rPr>
              <w:t> </w:t>
            </w:r>
            <w:r w:rsidR="00803918">
              <w:rPr>
                <w:noProof/>
                <w:sz w:val="18"/>
              </w:rPr>
              <w:t> </w:t>
            </w:r>
            <w:r w:rsidR="00803918">
              <w:rPr>
                <w:noProof/>
                <w:sz w:val="18"/>
              </w:rPr>
              <w:t> </w:t>
            </w:r>
            <w:r>
              <w:rPr>
                <w:sz w:val="18"/>
              </w:rPr>
              <w:fldChar w:fldCharType="end"/>
            </w:r>
          </w:p>
        </w:tc>
        <w:tc>
          <w:tcPr>
            <w:tcW w:w="1350" w:type="dxa"/>
          </w:tcPr>
          <w:p w:rsidR="00764E77" w:rsidRDefault="00764E77" w:rsidP="00764E77">
            <w:pPr>
              <w:jc w:val="right"/>
              <w:rPr>
                <w:b/>
                <w:smallCaps/>
                <w:sz w:val="16"/>
              </w:rPr>
            </w:pPr>
            <w:r>
              <w:rPr>
                <w:b/>
                <w:smallCaps/>
                <w:sz w:val="16"/>
              </w:rPr>
              <w:t>Post Code/N</w:t>
            </w:r>
            <w:r>
              <w:rPr>
                <w:b/>
                <w:smallCaps/>
                <w:sz w:val="16"/>
                <w:vertAlign w:val="superscript"/>
              </w:rPr>
              <w:t>o</w:t>
            </w:r>
            <w:r>
              <w:rPr>
                <w:b/>
                <w:smallCaps/>
                <w:sz w:val="16"/>
              </w:rPr>
              <w:t>:</w:t>
            </w:r>
          </w:p>
        </w:tc>
        <w:tc>
          <w:tcPr>
            <w:tcW w:w="3060" w:type="dxa"/>
            <w:gridSpan w:val="2"/>
          </w:tcPr>
          <w:p w:rsidR="00764E77" w:rsidRDefault="00764E77" w:rsidP="00BD1C3B">
            <w:pPr>
              <w:rPr>
                <w:b/>
                <w:sz w:val="18"/>
              </w:rPr>
            </w:pPr>
          </w:p>
        </w:tc>
      </w:tr>
      <w:tr w:rsidR="00764E77">
        <w:trPr>
          <w:trHeight w:val="262"/>
        </w:trPr>
        <w:tc>
          <w:tcPr>
            <w:tcW w:w="1873" w:type="dxa"/>
            <w:gridSpan w:val="2"/>
            <w:tcBorders>
              <w:bottom w:val="single" w:sz="8" w:space="0" w:color="auto"/>
            </w:tcBorders>
          </w:tcPr>
          <w:p w:rsidR="00764E77" w:rsidRDefault="00764E77" w:rsidP="00764E77">
            <w:pPr>
              <w:rPr>
                <w:b/>
                <w:smallCaps/>
                <w:sz w:val="16"/>
              </w:rPr>
            </w:pPr>
          </w:p>
        </w:tc>
        <w:tc>
          <w:tcPr>
            <w:tcW w:w="4427" w:type="dxa"/>
            <w:tcBorders>
              <w:bottom w:val="single" w:sz="8" w:space="0" w:color="auto"/>
            </w:tcBorders>
          </w:tcPr>
          <w:p w:rsidR="00764E77" w:rsidRDefault="00A737A6" w:rsidP="00764E77">
            <w:pPr>
              <w:rPr>
                <w:smallCaps/>
                <w:sz w:val="18"/>
              </w:rPr>
            </w:pPr>
            <w:r>
              <w:rPr>
                <w:sz w:val="18"/>
              </w:rPr>
              <w:fldChar w:fldCharType="begin">
                <w:ffData>
                  <w:name w:val="Text1"/>
                  <w:enabled/>
                  <w:calcOnExit w:val="0"/>
                  <w:textInput/>
                </w:ffData>
              </w:fldChar>
            </w:r>
            <w:r w:rsidR="00764E77">
              <w:rPr>
                <w:sz w:val="18"/>
              </w:rPr>
              <w:instrText xml:space="preserve"> FORMTEXT </w:instrText>
            </w:r>
            <w:r>
              <w:rPr>
                <w:sz w:val="18"/>
              </w:rPr>
            </w:r>
            <w:r>
              <w:rPr>
                <w:sz w:val="18"/>
              </w:rPr>
              <w:fldChar w:fldCharType="separate"/>
            </w:r>
            <w:r w:rsidR="00803918">
              <w:rPr>
                <w:noProof/>
                <w:sz w:val="18"/>
              </w:rPr>
              <w:t> </w:t>
            </w:r>
            <w:r w:rsidR="00803918">
              <w:rPr>
                <w:noProof/>
                <w:sz w:val="18"/>
              </w:rPr>
              <w:t> </w:t>
            </w:r>
            <w:r w:rsidR="00803918">
              <w:rPr>
                <w:noProof/>
                <w:sz w:val="18"/>
              </w:rPr>
              <w:t> </w:t>
            </w:r>
            <w:r w:rsidR="00803918">
              <w:rPr>
                <w:noProof/>
                <w:sz w:val="18"/>
              </w:rPr>
              <w:t> </w:t>
            </w:r>
            <w:r w:rsidR="00803918">
              <w:rPr>
                <w:noProof/>
                <w:sz w:val="18"/>
              </w:rPr>
              <w:t> </w:t>
            </w:r>
            <w:r>
              <w:rPr>
                <w:sz w:val="18"/>
              </w:rPr>
              <w:fldChar w:fldCharType="end"/>
            </w:r>
          </w:p>
        </w:tc>
        <w:tc>
          <w:tcPr>
            <w:tcW w:w="1350" w:type="dxa"/>
            <w:tcBorders>
              <w:bottom w:val="single" w:sz="8" w:space="0" w:color="auto"/>
            </w:tcBorders>
          </w:tcPr>
          <w:p w:rsidR="00764E77" w:rsidRDefault="00764E77" w:rsidP="00764E77">
            <w:pPr>
              <w:jc w:val="right"/>
              <w:rPr>
                <w:b/>
                <w:smallCaps/>
                <w:sz w:val="18"/>
              </w:rPr>
            </w:pPr>
            <w:r>
              <w:rPr>
                <w:b/>
                <w:smallCaps/>
                <w:sz w:val="16"/>
              </w:rPr>
              <w:t>CCOG Code:</w:t>
            </w:r>
          </w:p>
        </w:tc>
        <w:tc>
          <w:tcPr>
            <w:tcW w:w="3060" w:type="dxa"/>
            <w:gridSpan w:val="2"/>
            <w:tcBorders>
              <w:bottom w:val="single" w:sz="8" w:space="0" w:color="auto"/>
            </w:tcBorders>
          </w:tcPr>
          <w:p w:rsidR="00764E77" w:rsidRDefault="00EE31CC" w:rsidP="00764E77">
            <w:pPr>
              <w:rPr>
                <w:b/>
                <w:sz w:val="18"/>
              </w:rPr>
            </w:pPr>
            <w:r>
              <w:rPr>
                <w:b/>
                <w:sz w:val="18"/>
              </w:rPr>
              <w:t>1.A.02</w:t>
            </w:r>
          </w:p>
        </w:tc>
      </w:tr>
      <w:tr w:rsidR="00764E77">
        <w:tc>
          <w:tcPr>
            <w:tcW w:w="10710" w:type="dxa"/>
            <w:gridSpan w:val="6"/>
            <w:tcBorders>
              <w:top w:val="single" w:sz="8" w:space="0" w:color="auto"/>
            </w:tcBorders>
            <w:vAlign w:val="bottom"/>
          </w:tcPr>
          <w:p w:rsidR="00764E77" w:rsidRDefault="00764E77" w:rsidP="00764E77">
            <w:pPr>
              <w:rPr>
                <w:b/>
                <w:sz w:val="4"/>
              </w:rPr>
            </w:pPr>
          </w:p>
        </w:tc>
      </w:tr>
      <w:tr w:rsidR="00713BCF">
        <w:trPr>
          <w:trHeight w:val="218"/>
        </w:trPr>
        <w:tc>
          <w:tcPr>
            <w:tcW w:w="10710" w:type="dxa"/>
            <w:gridSpan w:val="6"/>
            <w:tcBorders>
              <w:bottom w:val="single" w:sz="8" w:space="0" w:color="auto"/>
            </w:tcBorders>
          </w:tcPr>
          <w:p w:rsidR="00713BCF" w:rsidRDefault="00115439" w:rsidP="006439EA">
            <w:pPr>
              <w:jc w:val="center"/>
              <w:rPr>
                <w:b/>
                <w:bCs/>
                <w:color w:val="0000FF"/>
                <w:sz w:val="16"/>
                <w:lang w:val="en-US"/>
              </w:rPr>
            </w:pPr>
            <w:r w:rsidRPr="00115439">
              <w:rPr>
                <w:b/>
                <w:bCs/>
                <w:color w:val="0000FF"/>
                <w:sz w:val="16"/>
                <w:lang w:val="en-US"/>
              </w:rPr>
              <w:t>Applications from qualified women as well as from qualified nationals of non-and under-represented member countries are encouraged</w:t>
            </w:r>
          </w:p>
          <w:p w:rsidR="006439EA" w:rsidRDefault="006439EA" w:rsidP="006439EA">
            <w:pPr>
              <w:jc w:val="center"/>
              <w:rPr>
                <w:b/>
                <w:color w:val="0000FF"/>
                <w:sz w:val="16"/>
                <w:lang w:val="en-US"/>
              </w:rPr>
            </w:pPr>
            <w:r w:rsidRPr="006439EA">
              <w:rPr>
                <w:b/>
                <w:color w:val="0000FF"/>
                <w:sz w:val="16"/>
                <w:lang w:val="en-US"/>
              </w:rPr>
              <w:t>Persons with disabilities are equally encouraged to apply</w:t>
            </w:r>
          </w:p>
          <w:p w:rsidR="006439EA" w:rsidRPr="00115439" w:rsidRDefault="006439EA" w:rsidP="006439EA">
            <w:pPr>
              <w:jc w:val="center"/>
              <w:rPr>
                <w:b/>
                <w:color w:val="0000FF"/>
                <w:sz w:val="16"/>
                <w:lang w:val="en-US"/>
              </w:rPr>
            </w:pPr>
            <w:r w:rsidRPr="006439EA">
              <w:rPr>
                <w:b/>
                <w:color w:val="0000FF"/>
                <w:sz w:val="16"/>
                <w:lang w:val="en-US"/>
              </w:rPr>
              <w:t>All applications will be treated with the strictest confidence</w:t>
            </w:r>
          </w:p>
        </w:tc>
      </w:tr>
      <w:tr w:rsidR="00764E77">
        <w:trPr>
          <w:trHeight w:val="218"/>
        </w:trPr>
        <w:tc>
          <w:tcPr>
            <w:tcW w:w="10710" w:type="dxa"/>
            <w:gridSpan w:val="6"/>
            <w:tcBorders>
              <w:top w:val="single" w:sz="8" w:space="0" w:color="auto"/>
              <w:bottom w:val="single" w:sz="8" w:space="0" w:color="auto"/>
            </w:tcBorders>
            <w:vAlign w:val="center"/>
          </w:tcPr>
          <w:p w:rsidR="00764E77" w:rsidRDefault="00764E77" w:rsidP="00713BCF">
            <w:pPr>
              <w:rPr>
                <w:b/>
                <w:sz w:val="4"/>
              </w:rPr>
            </w:pPr>
            <w:r>
              <w:rPr>
                <w:b/>
                <w:sz w:val="16"/>
              </w:rPr>
              <w:t xml:space="preserve">DUTIES </w:t>
            </w:r>
            <w:smartTag w:uri="urn:schemas-microsoft-com:office:smarttags" w:element="stockticker">
              <w:r>
                <w:rPr>
                  <w:b/>
                  <w:sz w:val="16"/>
                </w:rPr>
                <w:t>AND</w:t>
              </w:r>
            </w:smartTag>
            <w:r>
              <w:rPr>
                <w:b/>
                <w:sz w:val="16"/>
              </w:rPr>
              <w:t xml:space="preserve"> RESPONSIBILITIES</w:t>
            </w:r>
          </w:p>
        </w:tc>
      </w:tr>
    </w:tbl>
    <w:p w:rsidR="00B562DB" w:rsidRDefault="00B562DB" w:rsidP="00713BCF">
      <w:pPr>
        <w:rPr>
          <w:b/>
          <w:sz w:val="16"/>
        </w:rPr>
        <w:sectPr w:rsidR="00B562DB" w:rsidSect="00233815">
          <w:footerReference w:type="even" r:id="rId9"/>
          <w:footerReference w:type="default" r:id="rId10"/>
          <w:type w:val="continuous"/>
          <w:pgSz w:w="11907" w:h="16840" w:code="9"/>
          <w:pgMar w:top="567" w:right="0"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B562DB">
        <w:trPr>
          <w:trHeight w:val="218"/>
        </w:trPr>
        <w:tc>
          <w:tcPr>
            <w:tcW w:w="10710" w:type="dxa"/>
            <w:tcBorders>
              <w:top w:val="single" w:sz="8" w:space="0" w:color="auto"/>
            </w:tcBorders>
            <w:vAlign w:val="center"/>
          </w:tcPr>
          <w:p w:rsidR="00B562DB" w:rsidRDefault="00B562DB" w:rsidP="00713BCF">
            <w:pPr>
              <w:rPr>
                <w:b/>
                <w:sz w:val="16"/>
              </w:rPr>
            </w:pPr>
          </w:p>
          <w:p w:rsidR="005C3A26" w:rsidRDefault="005C3A26" w:rsidP="005C3A26">
            <w:pPr>
              <w:jc w:val="both"/>
              <w:rPr>
                <w:b/>
                <w:sz w:val="16"/>
              </w:rPr>
            </w:pPr>
            <w:r w:rsidRPr="007570B7">
              <w:rPr>
                <w:noProof/>
                <w:sz w:val="18"/>
              </w:rPr>
              <w:t>The</w:t>
            </w:r>
            <w:r>
              <w:rPr>
                <w:noProof/>
                <w:sz w:val="18"/>
              </w:rPr>
              <w:t xml:space="preserve"> FAO </w:t>
            </w:r>
            <w:r w:rsidR="00EE31CC">
              <w:rPr>
                <w:noProof/>
                <w:sz w:val="18"/>
              </w:rPr>
              <w:t>Representation</w:t>
            </w:r>
            <w:r>
              <w:rPr>
                <w:noProof/>
                <w:sz w:val="18"/>
              </w:rPr>
              <w:t xml:space="preserve"> </w:t>
            </w:r>
            <w:r w:rsidR="00EE31CC">
              <w:rPr>
                <w:noProof/>
                <w:sz w:val="18"/>
              </w:rPr>
              <w:t>O</w:t>
            </w:r>
            <w:r>
              <w:rPr>
                <w:noProof/>
                <w:sz w:val="18"/>
              </w:rPr>
              <w:t xml:space="preserve">ffice in South Sudan </w:t>
            </w:r>
            <w:r w:rsidR="00EE31CC">
              <w:rPr>
                <w:noProof/>
                <w:sz w:val="18"/>
              </w:rPr>
              <w:t xml:space="preserve">(FRSSD) </w:t>
            </w:r>
            <w:r w:rsidRPr="007570B7">
              <w:rPr>
                <w:noProof/>
                <w:sz w:val="18"/>
              </w:rPr>
              <w:t xml:space="preserve">is responsible for leading FAO’s response to </w:t>
            </w:r>
            <w:r>
              <w:rPr>
                <w:noProof/>
                <w:sz w:val="18"/>
              </w:rPr>
              <w:t>country</w:t>
            </w:r>
            <w:r w:rsidRPr="007570B7">
              <w:rPr>
                <w:noProof/>
                <w:sz w:val="18"/>
              </w:rPr>
              <w:t xml:space="preserve"> priorities for food security, agriculture and rural development through the identification, planning and implementation of FAO’s priority activities in the </w:t>
            </w:r>
            <w:r>
              <w:rPr>
                <w:noProof/>
                <w:sz w:val="18"/>
              </w:rPr>
              <w:t>country</w:t>
            </w:r>
            <w:r w:rsidRPr="007570B7">
              <w:rPr>
                <w:noProof/>
                <w:sz w:val="18"/>
              </w:rPr>
              <w:t xml:space="preserve">. </w:t>
            </w:r>
            <w:r w:rsidR="00EE31CC">
              <w:rPr>
                <w:noProof/>
                <w:sz w:val="18"/>
              </w:rPr>
              <w:t>FR</w:t>
            </w:r>
            <w:r>
              <w:rPr>
                <w:noProof/>
                <w:sz w:val="18"/>
              </w:rPr>
              <w:t>SS</w:t>
            </w:r>
            <w:r w:rsidR="00EE31CC">
              <w:rPr>
                <w:noProof/>
                <w:sz w:val="18"/>
              </w:rPr>
              <w:t>D</w:t>
            </w:r>
            <w:r>
              <w:rPr>
                <w:noProof/>
                <w:sz w:val="18"/>
              </w:rPr>
              <w:t xml:space="preserve"> has provided support to emergency agriculture programmes to ensure food secuirty and improve agriculture production. Throught its emergency and rehabilitation programmes, FAOSS has supported vulnerable crop, fish and livestock dependent households with technical support while also promoting sustainable land management practices, improved production technologies and marketing opportunities.</w:t>
            </w:r>
          </w:p>
          <w:p w:rsidR="005C3A26" w:rsidRDefault="005C3A26" w:rsidP="00713BCF">
            <w:pPr>
              <w:rPr>
                <w:b/>
                <w:sz w:val="16"/>
              </w:rPr>
            </w:pPr>
          </w:p>
          <w:p w:rsidR="005C3A26" w:rsidRPr="00A63AEC" w:rsidRDefault="005C3A26" w:rsidP="00A74841">
            <w:pPr>
              <w:jc w:val="both"/>
              <w:rPr>
                <w:rFonts w:ascii="Calibri" w:hAnsi="Calibri"/>
                <w:snapToGrid w:val="0"/>
                <w:sz w:val="20"/>
                <w:szCs w:val="22"/>
              </w:rPr>
            </w:pPr>
            <w:r>
              <w:rPr>
                <w:sz w:val="18"/>
              </w:rPr>
              <w:t>T</w:t>
            </w:r>
            <w:r>
              <w:rPr>
                <w:noProof/>
                <w:sz w:val="18"/>
              </w:rPr>
              <w:t xml:space="preserve">he </w:t>
            </w:r>
            <w:r w:rsidR="009C01D2">
              <w:rPr>
                <w:noProof/>
                <w:sz w:val="18"/>
              </w:rPr>
              <w:t xml:space="preserve">National </w:t>
            </w:r>
            <w:r>
              <w:rPr>
                <w:noProof/>
                <w:sz w:val="18"/>
              </w:rPr>
              <w:t>Project Coordinator works under the direct supervision of the Project Manager and overall supervision of the FAO Representative in South Sudan</w:t>
            </w:r>
            <w:r w:rsidR="00A213B4">
              <w:rPr>
                <w:noProof/>
                <w:sz w:val="18"/>
              </w:rPr>
              <w:t xml:space="preserve"> and deputy FAOR;</w:t>
            </w:r>
            <w:r>
              <w:rPr>
                <w:noProof/>
                <w:sz w:val="18"/>
              </w:rPr>
              <w:t xml:space="preserve"> and in close collaboration with the Programme Unit in Juba and </w:t>
            </w:r>
            <w:r w:rsidRPr="00531A6E">
              <w:rPr>
                <w:noProof/>
                <w:sz w:val="18"/>
              </w:rPr>
              <w:t>consultation with the relevant FAO headquarters Lead Technical Unit and FAO headquarters and</w:t>
            </w:r>
            <w:r w:rsidR="00EE31CC">
              <w:rPr>
                <w:noProof/>
                <w:sz w:val="18"/>
              </w:rPr>
              <w:t xml:space="preserve"> FAO Regional Office for Africa</w:t>
            </w:r>
            <w:r w:rsidRPr="00531A6E">
              <w:rPr>
                <w:noProof/>
                <w:sz w:val="18"/>
              </w:rPr>
              <w:t xml:space="preserve"> </w:t>
            </w:r>
            <w:r w:rsidR="00EE31CC">
              <w:rPr>
                <w:noProof/>
                <w:sz w:val="18"/>
              </w:rPr>
              <w:t>(</w:t>
            </w:r>
            <w:r w:rsidRPr="00531A6E">
              <w:rPr>
                <w:noProof/>
                <w:sz w:val="18"/>
              </w:rPr>
              <w:t>RAF</w:t>
            </w:r>
            <w:r w:rsidR="00EE31CC">
              <w:rPr>
                <w:noProof/>
                <w:sz w:val="18"/>
              </w:rPr>
              <w:t>)</w:t>
            </w:r>
            <w:r w:rsidRPr="00531A6E">
              <w:rPr>
                <w:noProof/>
                <w:sz w:val="18"/>
              </w:rPr>
              <w:t xml:space="preserve"> and </w:t>
            </w:r>
            <w:r w:rsidR="00EE31CC">
              <w:rPr>
                <w:noProof/>
                <w:sz w:val="18"/>
              </w:rPr>
              <w:t>Sub-Regional Office for Eastern Africa (</w:t>
            </w:r>
            <w:r w:rsidRPr="00531A6E">
              <w:rPr>
                <w:noProof/>
                <w:sz w:val="18"/>
              </w:rPr>
              <w:t>SFE</w:t>
            </w:r>
            <w:r w:rsidR="00EE31CC">
              <w:rPr>
                <w:noProof/>
                <w:sz w:val="18"/>
              </w:rPr>
              <w:t>)</w:t>
            </w:r>
            <w:r w:rsidRPr="00531A6E">
              <w:rPr>
                <w:noProof/>
                <w:sz w:val="18"/>
              </w:rPr>
              <w:t xml:space="preserve"> Technical Officers</w:t>
            </w:r>
            <w:r>
              <w:rPr>
                <w:noProof/>
                <w:sz w:val="18"/>
              </w:rPr>
              <w:t xml:space="preserve">. </w:t>
            </w:r>
            <w:r>
              <w:rPr>
                <w:sz w:val="18"/>
              </w:rPr>
              <w:t>T</w:t>
            </w:r>
            <w:r w:rsidRPr="00531A6E">
              <w:rPr>
                <w:noProof/>
                <w:sz w:val="18"/>
              </w:rPr>
              <w:t xml:space="preserve">he </w:t>
            </w:r>
            <w:r w:rsidR="009C01D2">
              <w:rPr>
                <w:noProof/>
                <w:sz w:val="18"/>
              </w:rPr>
              <w:t xml:space="preserve">National </w:t>
            </w:r>
            <w:r w:rsidRPr="00531A6E">
              <w:rPr>
                <w:noProof/>
                <w:sz w:val="18"/>
              </w:rPr>
              <w:t xml:space="preserve">Project </w:t>
            </w:r>
            <w:r>
              <w:rPr>
                <w:noProof/>
                <w:sz w:val="18"/>
              </w:rPr>
              <w:t>Coordinator</w:t>
            </w:r>
            <w:r w:rsidRPr="00531A6E">
              <w:rPr>
                <w:noProof/>
                <w:sz w:val="18"/>
              </w:rPr>
              <w:t xml:space="preserve"> is responsible for the management and coordination of the project</w:t>
            </w:r>
            <w:r>
              <w:rPr>
                <w:noProof/>
                <w:sz w:val="18"/>
              </w:rPr>
              <w:t>: "</w:t>
            </w:r>
            <w:r w:rsidRPr="00AB0798">
              <w:rPr>
                <w:noProof/>
                <w:sz w:val="18"/>
              </w:rPr>
              <w:t>Improved food security and income for rural small holders in South Sudan (ZEAT-BEAD)</w:t>
            </w:r>
            <w:r w:rsidRPr="00ED331C">
              <w:rPr>
                <w:noProof/>
                <w:sz w:val="18"/>
              </w:rPr>
              <w:t>”</w:t>
            </w:r>
            <w:r>
              <w:rPr>
                <w:noProof/>
                <w:sz w:val="18"/>
              </w:rPr>
              <w:t xml:space="preserve"> funded by the European Commission </w:t>
            </w:r>
            <w:r w:rsidRPr="00531A6E">
              <w:rPr>
                <w:noProof/>
                <w:sz w:val="18"/>
              </w:rPr>
              <w:t xml:space="preserve">by ensuring consistency with the objectives set out in the Financial Convention with the </w:t>
            </w:r>
            <w:r>
              <w:rPr>
                <w:noProof/>
                <w:sz w:val="18"/>
              </w:rPr>
              <w:t xml:space="preserve">Donor </w:t>
            </w:r>
            <w:r w:rsidRPr="00531A6E">
              <w:rPr>
                <w:noProof/>
                <w:sz w:val="18"/>
              </w:rPr>
              <w:t>for the project implementation and rules and procedures of FAO.</w:t>
            </w:r>
            <w:r w:rsidR="00A74841">
              <w:rPr>
                <w:rFonts w:ascii="Tahoma" w:hAnsi="Tahoma" w:cs="Tahoma"/>
                <w:color w:val="000000"/>
                <w:sz w:val="18"/>
                <w:szCs w:val="18"/>
              </w:rPr>
              <w:t xml:space="preserve"> Specifically, </w:t>
            </w:r>
            <w:r w:rsidR="00A74841" w:rsidRPr="00A74841">
              <w:rPr>
                <w:noProof/>
                <w:sz w:val="18"/>
              </w:rPr>
              <w:t>the incumbent will:</w:t>
            </w:r>
            <w:r w:rsidR="00A74841" w:rsidRPr="00A63AEC">
              <w:rPr>
                <w:rFonts w:ascii="Calibri" w:hAnsi="Calibri"/>
                <w:snapToGrid w:val="0"/>
                <w:sz w:val="20"/>
                <w:szCs w:val="22"/>
              </w:rPr>
              <w:t xml:space="preserve"> </w:t>
            </w:r>
          </w:p>
          <w:p w:rsidR="005C3A26" w:rsidRDefault="005C3A26" w:rsidP="00713BCF">
            <w:pPr>
              <w:rPr>
                <w:b/>
                <w:sz w:val="16"/>
              </w:rPr>
            </w:pP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Assist the Senior Project Coordinator in managing, administering and overseeing the implementation of the project and ensure that FAO procedures are adhered to;</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Oversee the establishment of the Programme Management Coordination Unit (PMCU) full collaboration with the relevant Government and State authorities ;</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Contribute to the development of the strategic direction of the programme at national and state levels, including conceptual frameworks, methods and communication strategies;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Contribute to the preparation of detailed project annual work plans in line with the budget and in collaboration with stakeholders, and make necessary arrangements for their successful implementation in a timely manner;</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Coordinate and manage detailed work plans/budget for the programme, monitor and ensure the quality and timeliness of technical assistance and reporting on implementation of work plans;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 xml:space="preserve">Review progress made towards the work plan proposed as well as the stated objectives and results on a quarterly basis; </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Assure the preparation of required reports (progress, quarterly or annual) in accordance to the Guide to the Project Cycle to reflect the outputs and results of the project against agreed work plans, and identify constraints and issues that require timely resolution and corrective actions; and collate the reports of the individual sub-projects for transmission to FAO;</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Guide and assist in developing and strengthening the capacity of local institutions, organizations and communities, to be carried out in consultation with Senior Project Coordinator, the relevant ministries, local authorities and non-state  partners;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Coordinate training activities and when appropriate participate in conducting some of the courses;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Coordinate with the FAOSS gender specialist to ensure that project interventions take into account  gender differentiated needs of beneficiaries;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Contribute to the preparations of the terms of reference for various technical assistance;</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 xml:space="preserve">Ensure participation in coordination at State level; alternate for </w:t>
            </w:r>
            <w:r w:rsidR="009C01D2" w:rsidRPr="00885D97">
              <w:rPr>
                <w:rFonts w:ascii="Arial" w:hAnsi="Arial" w:cs="Arial"/>
                <w:sz w:val="18"/>
                <w:szCs w:val="18"/>
              </w:rPr>
              <w:t>the Secretariat of project Steering Committee (</w:t>
            </w:r>
            <w:r w:rsidRPr="00885D97">
              <w:rPr>
                <w:rFonts w:ascii="Arial" w:hAnsi="Arial" w:cs="Arial"/>
                <w:sz w:val="18"/>
                <w:szCs w:val="18"/>
              </w:rPr>
              <w:t>PSC</w:t>
            </w:r>
            <w:r w:rsidR="009C01D2" w:rsidRPr="00885D97">
              <w:rPr>
                <w:rFonts w:ascii="Arial" w:hAnsi="Arial" w:cs="Arial"/>
                <w:sz w:val="18"/>
                <w:szCs w:val="18"/>
              </w:rPr>
              <w:t>)</w:t>
            </w:r>
            <w:r w:rsidRPr="00885D97">
              <w:rPr>
                <w:rFonts w:ascii="Arial" w:hAnsi="Arial" w:cs="Arial"/>
                <w:sz w:val="18"/>
                <w:szCs w:val="18"/>
              </w:rPr>
              <w:t>;</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Monitor  the activities, project budget and prepare ad hoc and yearly expenditure plans and reports and inform the</w:t>
            </w:r>
            <w:r w:rsidR="00A213B4" w:rsidRPr="00885D97">
              <w:rPr>
                <w:rFonts w:ascii="Arial" w:hAnsi="Arial" w:cs="Arial"/>
                <w:sz w:val="18"/>
                <w:szCs w:val="18"/>
              </w:rPr>
              <w:t xml:space="preserve"> </w:t>
            </w:r>
            <w:r w:rsidRPr="00885D97">
              <w:rPr>
                <w:rFonts w:ascii="Arial" w:hAnsi="Arial" w:cs="Arial"/>
                <w:sz w:val="18"/>
                <w:szCs w:val="18"/>
              </w:rPr>
              <w:t>PSC in a timely fashion for approval;</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Support multi-stakeholder consultation platforms;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 xml:space="preserve">Ensure productive work relations with </w:t>
            </w:r>
            <w:proofErr w:type="spellStart"/>
            <w:r w:rsidRPr="00885D97">
              <w:rPr>
                <w:rFonts w:ascii="Arial" w:hAnsi="Arial" w:cs="Arial"/>
                <w:sz w:val="18"/>
                <w:szCs w:val="18"/>
              </w:rPr>
              <w:t>FS+agricult</w:t>
            </w:r>
            <w:proofErr w:type="spellEnd"/>
            <w:r w:rsidRPr="00885D97">
              <w:rPr>
                <w:rFonts w:ascii="Arial" w:hAnsi="Arial" w:cs="Arial"/>
                <w:sz w:val="18"/>
                <w:szCs w:val="18"/>
              </w:rPr>
              <w:t>. information systems (AFIS, FSTS, FSLC etc.) and agriculture-related institutions;</w:t>
            </w:r>
          </w:p>
          <w:p w:rsidR="005C3A26" w:rsidRPr="00885D97" w:rsidRDefault="005C3A26" w:rsidP="00885D97">
            <w:pPr>
              <w:pStyle w:val="ListParagraph"/>
              <w:numPr>
                <w:ilvl w:val="0"/>
                <w:numId w:val="17"/>
              </w:numPr>
              <w:rPr>
                <w:rFonts w:ascii="Arial" w:hAnsi="Arial" w:cs="Arial"/>
                <w:sz w:val="18"/>
                <w:szCs w:val="18"/>
              </w:rPr>
            </w:pPr>
            <w:r w:rsidRPr="00885D97">
              <w:rPr>
                <w:rFonts w:ascii="Arial" w:hAnsi="Arial" w:cs="Arial"/>
                <w:sz w:val="18"/>
                <w:szCs w:val="18"/>
              </w:rPr>
              <w:t>Supervise admin</w:t>
            </w:r>
            <w:r w:rsidR="00A213B4" w:rsidRPr="00885D97">
              <w:rPr>
                <w:rFonts w:ascii="Arial" w:hAnsi="Arial" w:cs="Arial"/>
                <w:sz w:val="18"/>
                <w:szCs w:val="18"/>
              </w:rPr>
              <w:t>istration and financial issues</w:t>
            </w:r>
            <w:r w:rsidRPr="00885D97">
              <w:rPr>
                <w:rFonts w:ascii="Arial" w:hAnsi="Arial" w:cs="Arial"/>
                <w:sz w:val="18"/>
                <w:szCs w:val="18"/>
              </w:rPr>
              <w:t xml:space="preserve"> and review and comment on technical documents as required;</w:t>
            </w:r>
          </w:p>
          <w:p w:rsidR="005C3A26" w:rsidRPr="00885D97" w:rsidRDefault="005C3A26" w:rsidP="00885D97">
            <w:pPr>
              <w:pStyle w:val="ListParagraph"/>
              <w:numPr>
                <w:ilvl w:val="0"/>
                <w:numId w:val="17"/>
              </w:numPr>
              <w:rPr>
                <w:rFonts w:ascii="Arial" w:hAnsi="Arial" w:cs="Arial"/>
                <w:b/>
                <w:sz w:val="18"/>
                <w:szCs w:val="18"/>
              </w:rPr>
            </w:pPr>
            <w:r w:rsidRPr="00885D97">
              <w:rPr>
                <w:rFonts w:ascii="Arial" w:hAnsi="Arial" w:cs="Arial"/>
                <w:sz w:val="18"/>
                <w:szCs w:val="18"/>
              </w:rPr>
              <w:t>Perform other duties as requested</w:t>
            </w:r>
            <w:r w:rsidRPr="00885D97">
              <w:rPr>
                <w:rFonts w:ascii="Arial" w:hAnsi="Arial" w:cs="Arial"/>
                <w:sz w:val="18"/>
                <w:szCs w:val="18"/>
              </w:rPr>
              <w:t> </w:t>
            </w:r>
            <w:r w:rsidRPr="00885D97">
              <w:rPr>
                <w:rFonts w:ascii="Arial" w:hAnsi="Arial" w:cs="Arial"/>
                <w:sz w:val="18"/>
                <w:szCs w:val="18"/>
              </w:rPr>
              <w:t> </w:t>
            </w:r>
          </w:p>
          <w:p w:rsidR="005C3A26" w:rsidRDefault="005C3A26" w:rsidP="005C3A26">
            <w:pPr>
              <w:rPr>
                <w:b/>
                <w:bCs/>
                <w:sz w:val="18"/>
                <w:szCs w:val="18"/>
              </w:rPr>
            </w:pPr>
          </w:p>
          <w:p w:rsidR="005C3A26" w:rsidRDefault="00821F3D" w:rsidP="00EE31CC">
            <w:pPr>
              <w:rPr>
                <w:b/>
                <w:sz w:val="16"/>
              </w:rPr>
            </w:pPr>
            <w:r>
              <w:rPr>
                <w:sz w:val="18"/>
                <w:szCs w:val="18"/>
              </w:rPr>
              <w:t> </w:t>
            </w:r>
          </w:p>
        </w:tc>
      </w:tr>
    </w:tbl>
    <w:p w:rsidR="00E1009C" w:rsidRDefault="00E1009C" w:rsidP="00764E77">
      <w:pPr>
        <w:rPr>
          <w:b/>
          <w:sz w:val="16"/>
        </w:rPr>
        <w:sectPr w:rsidR="00E1009C" w:rsidSect="00E1009C">
          <w:type w:val="continuous"/>
          <w:pgSz w:w="11907" w:h="16840" w:code="9"/>
          <w:pgMar w:top="567" w:right="567" w:bottom="567" w:left="720" w:header="720" w:footer="720" w:gutter="0"/>
          <w:cols w:space="720"/>
          <w:formProt w:val="0"/>
        </w:sectPr>
      </w:pPr>
    </w:p>
    <w:tbl>
      <w:tblPr>
        <w:tblW w:w="0" w:type="auto"/>
        <w:tblInd w:w="108" w:type="dxa"/>
        <w:tblLayout w:type="fixed"/>
        <w:tblLook w:val="0000" w:firstRow="0" w:lastRow="0" w:firstColumn="0" w:lastColumn="0" w:noHBand="0" w:noVBand="0"/>
      </w:tblPr>
      <w:tblGrid>
        <w:gridCol w:w="10706"/>
      </w:tblGrid>
      <w:tr w:rsidR="00764E77">
        <w:trPr>
          <w:trHeight w:val="455"/>
        </w:trPr>
        <w:tc>
          <w:tcPr>
            <w:tcW w:w="10706" w:type="dxa"/>
          </w:tcPr>
          <w:p w:rsidR="00764E77" w:rsidRDefault="00764E77" w:rsidP="00764E77">
            <w:pPr>
              <w:rPr>
                <w:b/>
                <w:sz w:val="16"/>
              </w:rPr>
            </w:pPr>
            <w:r>
              <w:rPr>
                <w:b/>
                <w:sz w:val="16"/>
              </w:rPr>
              <w:lastRenderedPageBreak/>
              <w:t>MINIMUM REQUIREMENTS</w:t>
            </w:r>
          </w:p>
          <w:p w:rsidR="00764E77" w:rsidRDefault="00764E77" w:rsidP="00764E77">
            <w:pPr>
              <w:rPr>
                <w:b/>
                <w:sz w:val="4"/>
              </w:rPr>
            </w:pPr>
          </w:p>
          <w:p w:rsidR="00764E77" w:rsidRDefault="00764E77" w:rsidP="00764E77">
            <w:pPr>
              <w:rPr>
                <w:i/>
                <w:sz w:val="16"/>
              </w:rPr>
            </w:pPr>
            <w:r>
              <w:rPr>
                <w:i/>
                <w:sz w:val="16"/>
              </w:rPr>
              <w:t>Candidates should meet the following:</w:t>
            </w:r>
          </w:p>
          <w:p w:rsidR="00764E77" w:rsidRDefault="00764E77" w:rsidP="00764E77">
            <w:pPr>
              <w:rPr>
                <w:b/>
                <w:sz w:val="4"/>
              </w:rPr>
            </w:pPr>
          </w:p>
        </w:tc>
      </w:tr>
    </w:tbl>
    <w:p w:rsidR="0058170D" w:rsidRDefault="0058170D" w:rsidP="00764E77">
      <w:pPr>
        <w:rPr>
          <w:b/>
          <w:sz w:val="16"/>
        </w:rPr>
        <w:sectPr w:rsidR="0058170D"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06"/>
      </w:tblGrid>
      <w:tr w:rsidR="0058170D">
        <w:trPr>
          <w:trHeight w:val="224"/>
        </w:trPr>
        <w:tc>
          <w:tcPr>
            <w:tcW w:w="10706" w:type="dxa"/>
          </w:tcPr>
          <w:p w:rsidR="005C3A26" w:rsidRPr="0048209A" w:rsidRDefault="005C3A26" w:rsidP="0048209A">
            <w:pPr>
              <w:pStyle w:val="ListParagraph"/>
              <w:numPr>
                <w:ilvl w:val="0"/>
                <w:numId w:val="18"/>
              </w:numPr>
              <w:rPr>
                <w:rFonts w:ascii="Arial" w:hAnsi="Arial" w:cs="Arial"/>
                <w:iCs/>
                <w:sz w:val="18"/>
                <w:szCs w:val="18"/>
              </w:rPr>
            </w:pPr>
            <w:r w:rsidRPr="0048209A">
              <w:rPr>
                <w:rFonts w:ascii="Arial" w:hAnsi="Arial" w:cs="Arial"/>
                <w:iCs/>
                <w:sz w:val="18"/>
                <w:szCs w:val="18"/>
              </w:rPr>
              <w:lastRenderedPageBreak/>
              <w:t>Advanced University degree in Agricultural Sciences, Agricultural Economics or related field;</w:t>
            </w:r>
          </w:p>
          <w:p w:rsidR="005C3A26" w:rsidRPr="0048209A" w:rsidRDefault="009C01D2" w:rsidP="0048209A">
            <w:pPr>
              <w:pStyle w:val="ListParagraph"/>
              <w:numPr>
                <w:ilvl w:val="0"/>
                <w:numId w:val="18"/>
              </w:numPr>
              <w:rPr>
                <w:rFonts w:ascii="Arial" w:hAnsi="Arial" w:cs="Arial"/>
                <w:iCs/>
                <w:sz w:val="18"/>
                <w:szCs w:val="18"/>
              </w:rPr>
            </w:pPr>
            <w:r w:rsidRPr="0048209A">
              <w:rPr>
                <w:rFonts w:ascii="Arial" w:hAnsi="Arial" w:cs="Arial"/>
                <w:iCs/>
                <w:sz w:val="18"/>
                <w:szCs w:val="18"/>
              </w:rPr>
              <w:t>Five</w:t>
            </w:r>
            <w:r w:rsidR="005C3A26" w:rsidRPr="0048209A">
              <w:rPr>
                <w:rFonts w:ascii="Arial" w:hAnsi="Arial" w:cs="Arial"/>
                <w:iCs/>
                <w:sz w:val="18"/>
                <w:szCs w:val="18"/>
              </w:rPr>
              <w:t xml:space="preserve"> years of relevant experience in the planning, development and operational management of large scale programmes;</w:t>
            </w:r>
          </w:p>
          <w:p w:rsidR="005C3A26" w:rsidRPr="0048209A" w:rsidRDefault="005C3A26" w:rsidP="0048209A">
            <w:pPr>
              <w:pStyle w:val="ListParagraph"/>
              <w:numPr>
                <w:ilvl w:val="0"/>
                <w:numId w:val="18"/>
              </w:numPr>
              <w:rPr>
                <w:rFonts w:ascii="Arial" w:hAnsi="Arial" w:cs="Arial"/>
                <w:iCs/>
                <w:sz w:val="18"/>
                <w:szCs w:val="18"/>
              </w:rPr>
            </w:pPr>
            <w:r w:rsidRPr="0048209A">
              <w:rPr>
                <w:rFonts w:ascii="Arial" w:hAnsi="Arial" w:cs="Arial"/>
                <w:iCs/>
                <w:sz w:val="18"/>
                <w:szCs w:val="18"/>
              </w:rPr>
              <w:t>Working knowledge of English essential, basic knowledge of Arabic would be an asset</w:t>
            </w:r>
          </w:p>
          <w:p w:rsidR="005C3A26" w:rsidRPr="0048209A" w:rsidRDefault="005C3A26" w:rsidP="0048209A">
            <w:pPr>
              <w:pStyle w:val="ListParagraph"/>
              <w:numPr>
                <w:ilvl w:val="0"/>
                <w:numId w:val="18"/>
              </w:numPr>
              <w:jc w:val="both"/>
              <w:rPr>
                <w:iCs/>
                <w:sz w:val="18"/>
                <w:szCs w:val="18"/>
              </w:rPr>
            </w:pPr>
            <w:r w:rsidRPr="0048209A">
              <w:rPr>
                <w:rFonts w:ascii="Arial" w:hAnsi="Arial" w:cs="Arial"/>
                <w:iCs/>
                <w:sz w:val="18"/>
                <w:szCs w:val="18"/>
              </w:rPr>
              <w:t>National of South Sudan</w:t>
            </w:r>
          </w:p>
          <w:p w:rsidR="005C3A26" w:rsidRDefault="005C3A26" w:rsidP="005D1D73">
            <w:pPr>
              <w:pStyle w:val="ListParagraph"/>
              <w:spacing w:after="0" w:line="240" w:lineRule="auto"/>
              <w:jc w:val="both"/>
              <w:rPr>
                <w:rFonts w:ascii="Arial" w:eastAsia="Times New Roman" w:hAnsi="Arial" w:cs="Arial"/>
                <w:iCs/>
                <w:sz w:val="18"/>
                <w:szCs w:val="18"/>
                <w:lang w:val="en-GB" w:eastAsia="en-GB"/>
              </w:rPr>
            </w:pPr>
          </w:p>
          <w:p w:rsidR="00EE31CC" w:rsidRPr="005C3A26" w:rsidRDefault="00EE31CC" w:rsidP="005D1D73">
            <w:pPr>
              <w:pStyle w:val="ListParagraph"/>
              <w:spacing w:after="0" w:line="240" w:lineRule="auto"/>
              <w:jc w:val="both"/>
              <w:rPr>
                <w:rFonts w:ascii="Arial" w:eastAsia="Times New Roman" w:hAnsi="Arial" w:cs="Arial"/>
                <w:iCs/>
                <w:sz w:val="18"/>
                <w:szCs w:val="18"/>
                <w:lang w:val="en-GB" w:eastAsia="en-GB"/>
              </w:rPr>
            </w:pPr>
          </w:p>
        </w:tc>
      </w:tr>
    </w:tbl>
    <w:p w:rsidR="00E1009C" w:rsidRDefault="00E1009C" w:rsidP="00764E77">
      <w:pPr>
        <w:rPr>
          <w:sz w:val="18"/>
          <w:szCs w:val="18"/>
        </w:rPr>
        <w:sectPr w:rsidR="00E1009C" w:rsidSect="00E1009C">
          <w:type w:val="continuous"/>
          <w:pgSz w:w="11907" w:h="16840" w:code="9"/>
          <w:pgMar w:top="567" w:right="567" w:bottom="567" w:left="720" w:header="720" w:footer="720" w:gutter="0"/>
          <w:cols w:space="720"/>
          <w:formProt w:val="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710"/>
      </w:tblGrid>
      <w:tr w:rsidR="00E1009C" w:rsidRPr="004667F6">
        <w:tc>
          <w:tcPr>
            <w:tcW w:w="10710" w:type="dxa"/>
          </w:tcPr>
          <w:p w:rsidR="00E1009C" w:rsidRPr="004667F6" w:rsidRDefault="00E1009C" w:rsidP="00E1009C">
            <w:pPr>
              <w:rPr>
                <w:b/>
                <w:sz w:val="16"/>
              </w:rPr>
            </w:pPr>
            <w:r w:rsidRPr="004667F6">
              <w:rPr>
                <w:b/>
                <w:sz w:val="16"/>
              </w:rPr>
              <w:lastRenderedPageBreak/>
              <w:t>SELECTION CRITERIA</w:t>
            </w:r>
          </w:p>
          <w:p w:rsidR="00E1009C" w:rsidRPr="004667F6" w:rsidRDefault="00E1009C" w:rsidP="00E1009C">
            <w:pPr>
              <w:rPr>
                <w:b/>
                <w:sz w:val="4"/>
              </w:rPr>
            </w:pPr>
          </w:p>
          <w:p w:rsidR="00E1009C" w:rsidRPr="004667F6" w:rsidRDefault="00E1009C" w:rsidP="00E1009C">
            <w:pPr>
              <w:rPr>
                <w:i/>
                <w:sz w:val="16"/>
              </w:rPr>
            </w:pPr>
            <w:r w:rsidRPr="004667F6">
              <w:rPr>
                <w:i/>
                <w:sz w:val="16"/>
              </w:rPr>
              <w:t>Candidates will be assessed against the following:</w:t>
            </w:r>
          </w:p>
          <w:p w:rsidR="00E1009C" w:rsidRPr="004667F6" w:rsidRDefault="00E1009C" w:rsidP="00764E77">
            <w:pPr>
              <w:rPr>
                <w:b/>
                <w:sz w:val="4"/>
              </w:rPr>
            </w:pPr>
          </w:p>
        </w:tc>
      </w:tr>
    </w:tbl>
    <w:p w:rsidR="0058170D" w:rsidRDefault="0058170D" w:rsidP="00E1009C">
      <w:pPr>
        <w:rPr>
          <w:b/>
          <w:sz w:val="16"/>
        </w:rPr>
        <w:sectPr w:rsidR="0058170D" w:rsidSect="00233815">
          <w:type w:val="continuous"/>
          <w:pgSz w:w="11907" w:h="16840" w:code="9"/>
          <w:pgMar w:top="1440" w:right="0" w:bottom="1440" w:left="0" w:header="720" w:footer="720" w:gutter="0"/>
          <w:cols w:space="720"/>
          <w:docGrid w:linePitch="326"/>
        </w:sectPr>
      </w:pPr>
    </w:p>
    <w:tbl>
      <w:tblPr>
        <w:tblW w:w="12333" w:type="dxa"/>
        <w:tblInd w:w="-925" w:type="dxa"/>
        <w:tblBorders>
          <w:insideH w:val="single" w:sz="4" w:space="0" w:color="auto"/>
          <w:insideV w:val="single" w:sz="4" w:space="0" w:color="auto"/>
        </w:tblBorders>
        <w:tblLook w:val="01E0" w:firstRow="1" w:lastRow="1" w:firstColumn="1" w:lastColumn="1" w:noHBand="0" w:noVBand="0"/>
      </w:tblPr>
      <w:tblGrid>
        <w:gridCol w:w="12333"/>
      </w:tblGrid>
      <w:tr w:rsidR="0058170D" w:rsidRPr="004667F6" w:rsidTr="00233815">
        <w:tc>
          <w:tcPr>
            <w:tcW w:w="12333" w:type="dxa"/>
          </w:tcPr>
          <w:p w:rsidR="005C3A26" w:rsidRPr="0048209A" w:rsidRDefault="005C3A26" w:rsidP="0048209A">
            <w:pPr>
              <w:pStyle w:val="ListParagraph"/>
              <w:numPr>
                <w:ilvl w:val="0"/>
                <w:numId w:val="19"/>
              </w:numPr>
              <w:rPr>
                <w:rFonts w:ascii="Arial" w:hAnsi="Arial" w:cs="Arial"/>
                <w:iCs/>
                <w:sz w:val="18"/>
                <w:szCs w:val="18"/>
              </w:rPr>
            </w:pPr>
            <w:r w:rsidRPr="0048209A">
              <w:rPr>
                <w:rFonts w:ascii="Arial" w:hAnsi="Arial" w:cs="Arial"/>
                <w:iCs/>
                <w:sz w:val="18"/>
                <w:szCs w:val="18"/>
              </w:rPr>
              <w:lastRenderedPageBreak/>
              <w:t>Working knowledge in more than one location of area of work, particularly in field positions desirable;</w:t>
            </w:r>
          </w:p>
          <w:p w:rsidR="005C3A26" w:rsidRPr="0048209A" w:rsidRDefault="009C01D2" w:rsidP="0048209A">
            <w:pPr>
              <w:pStyle w:val="ListParagraph"/>
              <w:numPr>
                <w:ilvl w:val="0"/>
                <w:numId w:val="19"/>
              </w:numPr>
              <w:rPr>
                <w:rFonts w:ascii="Arial" w:hAnsi="Arial" w:cs="Arial"/>
                <w:iCs/>
                <w:sz w:val="18"/>
                <w:szCs w:val="18"/>
              </w:rPr>
            </w:pPr>
            <w:r w:rsidRPr="0048209A">
              <w:rPr>
                <w:rFonts w:ascii="Arial" w:hAnsi="Arial" w:cs="Arial"/>
                <w:iCs/>
                <w:sz w:val="18"/>
                <w:szCs w:val="18"/>
              </w:rPr>
              <w:t>Extent and relevance of</w:t>
            </w:r>
            <w:r w:rsidR="005C3A26" w:rsidRPr="0048209A">
              <w:rPr>
                <w:rFonts w:ascii="Arial" w:hAnsi="Arial" w:cs="Arial"/>
                <w:iCs/>
                <w:sz w:val="18"/>
                <w:szCs w:val="18"/>
              </w:rPr>
              <w:t xml:space="preserve"> experience in supporting the development and implementation of national policies;</w:t>
            </w:r>
          </w:p>
          <w:p w:rsidR="005C3A26" w:rsidRPr="0048209A" w:rsidRDefault="005C3A26" w:rsidP="0048209A">
            <w:pPr>
              <w:pStyle w:val="Default"/>
              <w:numPr>
                <w:ilvl w:val="0"/>
                <w:numId w:val="19"/>
              </w:numPr>
              <w:rPr>
                <w:iCs/>
                <w:sz w:val="18"/>
                <w:szCs w:val="18"/>
              </w:rPr>
            </w:pPr>
            <w:r w:rsidRPr="0048209A">
              <w:rPr>
                <w:rFonts w:eastAsia="Times New Roman"/>
                <w:iCs/>
                <w:color w:val="auto"/>
                <w:sz w:val="18"/>
                <w:szCs w:val="18"/>
                <w:lang w:val="en-GB" w:eastAsia="en-GB"/>
              </w:rPr>
              <w:t xml:space="preserve">Extent </w:t>
            </w:r>
            <w:r w:rsidR="009C01D2" w:rsidRPr="0048209A">
              <w:rPr>
                <w:rFonts w:eastAsia="Times New Roman"/>
                <w:iCs/>
                <w:color w:val="auto"/>
                <w:sz w:val="18"/>
                <w:szCs w:val="18"/>
                <w:lang w:val="en-GB" w:eastAsia="en-GB"/>
              </w:rPr>
              <w:t xml:space="preserve">and relevance </w:t>
            </w:r>
            <w:r w:rsidRPr="0048209A">
              <w:rPr>
                <w:rFonts w:eastAsia="Times New Roman"/>
                <w:iCs/>
                <w:color w:val="auto"/>
                <w:sz w:val="18"/>
                <w:szCs w:val="18"/>
                <w:lang w:val="en-GB" w:eastAsia="en-GB"/>
              </w:rPr>
              <w:t xml:space="preserve">of experience in formulation, implementation and monitoring of projects and </w:t>
            </w:r>
            <w:r w:rsidR="005D1D73" w:rsidRPr="0048209A">
              <w:rPr>
                <w:iCs/>
                <w:sz w:val="18"/>
                <w:szCs w:val="18"/>
              </w:rPr>
              <w:t>relevance</w:t>
            </w:r>
            <w:r w:rsidRPr="0048209A">
              <w:rPr>
                <w:iCs/>
                <w:sz w:val="18"/>
                <w:szCs w:val="18"/>
              </w:rPr>
              <w:t xml:space="preserve"> of experience managing European Union funded projects;</w:t>
            </w:r>
          </w:p>
          <w:p w:rsidR="005C3A26" w:rsidRPr="0048209A" w:rsidRDefault="005C3A26" w:rsidP="0048209A">
            <w:pPr>
              <w:pStyle w:val="ListParagraph"/>
              <w:numPr>
                <w:ilvl w:val="0"/>
                <w:numId w:val="19"/>
              </w:numPr>
              <w:rPr>
                <w:rFonts w:ascii="Arial" w:hAnsi="Arial" w:cs="Arial"/>
                <w:iCs/>
                <w:sz w:val="18"/>
                <w:szCs w:val="18"/>
              </w:rPr>
            </w:pPr>
            <w:r w:rsidRPr="0048209A">
              <w:rPr>
                <w:rFonts w:ascii="Arial" w:hAnsi="Arial" w:cs="Arial"/>
                <w:iCs/>
                <w:sz w:val="18"/>
                <w:szCs w:val="18"/>
              </w:rPr>
              <w:t>Ability to plan, organize, implement and report on work and guide the work of others under pressure and tight deadlines;</w:t>
            </w:r>
          </w:p>
          <w:p w:rsidR="005C3A26" w:rsidRPr="0048209A" w:rsidRDefault="00A213B4" w:rsidP="0048209A">
            <w:pPr>
              <w:pStyle w:val="ListParagraph"/>
              <w:numPr>
                <w:ilvl w:val="0"/>
                <w:numId w:val="19"/>
              </w:numPr>
              <w:rPr>
                <w:rFonts w:ascii="Arial" w:hAnsi="Arial" w:cs="Arial"/>
                <w:iCs/>
                <w:sz w:val="18"/>
                <w:szCs w:val="18"/>
              </w:rPr>
            </w:pPr>
            <w:r w:rsidRPr="0048209A">
              <w:rPr>
                <w:rFonts w:ascii="Arial" w:hAnsi="Arial" w:cs="Arial"/>
                <w:iCs/>
                <w:sz w:val="18"/>
                <w:szCs w:val="18"/>
              </w:rPr>
              <w:t xml:space="preserve">Extent and relevance of experience in </w:t>
            </w:r>
            <w:r w:rsidR="005C3A26" w:rsidRPr="0048209A">
              <w:rPr>
                <w:rFonts w:ascii="Arial" w:hAnsi="Arial" w:cs="Arial"/>
                <w:iCs/>
                <w:sz w:val="18"/>
                <w:szCs w:val="18"/>
              </w:rPr>
              <w:t>r</w:t>
            </w:r>
            <w:r w:rsidRPr="0048209A">
              <w:rPr>
                <w:rFonts w:ascii="Arial" w:hAnsi="Arial" w:cs="Arial"/>
                <w:iCs/>
                <w:sz w:val="18"/>
                <w:szCs w:val="18"/>
              </w:rPr>
              <w:t>ural development</w:t>
            </w:r>
            <w:r w:rsidR="005C3A26" w:rsidRPr="0048209A">
              <w:rPr>
                <w:rFonts w:ascii="Arial" w:hAnsi="Arial" w:cs="Arial"/>
                <w:iCs/>
                <w:sz w:val="18"/>
                <w:szCs w:val="18"/>
              </w:rPr>
              <w:t xml:space="preserve"> with </w:t>
            </w:r>
            <w:r w:rsidRPr="0048209A">
              <w:rPr>
                <w:rFonts w:ascii="Arial" w:hAnsi="Arial" w:cs="Arial"/>
                <w:iCs/>
                <w:sz w:val="18"/>
                <w:szCs w:val="18"/>
              </w:rPr>
              <w:t>confirmed</w:t>
            </w:r>
            <w:r w:rsidR="005C3A26" w:rsidRPr="0048209A">
              <w:rPr>
                <w:rFonts w:ascii="Arial" w:hAnsi="Arial" w:cs="Arial"/>
                <w:iCs/>
                <w:sz w:val="18"/>
                <w:szCs w:val="18"/>
              </w:rPr>
              <w:t xml:space="preserve"> coordination </w:t>
            </w:r>
            <w:r w:rsidRPr="0048209A">
              <w:rPr>
                <w:rFonts w:ascii="Arial" w:hAnsi="Arial" w:cs="Arial"/>
                <w:iCs/>
                <w:sz w:val="18"/>
                <w:szCs w:val="18"/>
              </w:rPr>
              <w:t>experience</w:t>
            </w:r>
            <w:r w:rsidR="005C3A26" w:rsidRPr="0048209A">
              <w:rPr>
                <w:rFonts w:ascii="Arial" w:hAnsi="Arial" w:cs="Arial"/>
                <w:iCs/>
                <w:sz w:val="18"/>
                <w:szCs w:val="18"/>
              </w:rPr>
              <w:t xml:space="preserve">; </w:t>
            </w:r>
          </w:p>
          <w:p w:rsidR="005C3A26" w:rsidRPr="0048209A" w:rsidRDefault="009C01D2" w:rsidP="0048209A">
            <w:pPr>
              <w:pStyle w:val="ListParagraph"/>
              <w:numPr>
                <w:ilvl w:val="0"/>
                <w:numId w:val="19"/>
              </w:numPr>
              <w:rPr>
                <w:rFonts w:ascii="Arial" w:hAnsi="Arial" w:cs="Arial"/>
                <w:iCs/>
                <w:sz w:val="18"/>
                <w:szCs w:val="18"/>
              </w:rPr>
            </w:pPr>
            <w:r w:rsidRPr="0048209A">
              <w:rPr>
                <w:rFonts w:ascii="Arial" w:hAnsi="Arial" w:cs="Arial"/>
                <w:iCs/>
                <w:sz w:val="18"/>
                <w:szCs w:val="18"/>
              </w:rPr>
              <w:t>Extent of i</w:t>
            </w:r>
            <w:r w:rsidR="005C3A26" w:rsidRPr="0048209A">
              <w:rPr>
                <w:rFonts w:ascii="Arial" w:hAnsi="Arial" w:cs="Arial"/>
                <w:iCs/>
                <w:sz w:val="18"/>
                <w:szCs w:val="18"/>
              </w:rPr>
              <w:t>n-depth knowledge of South Sudan’s agriculture-related institutions (ministries, research, universities, chambers of commerce, supply system etc.);</w:t>
            </w:r>
          </w:p>
          <w:p w:rsidR="005C3A26" w:rsidRPr="0048209A" w:rsidRDefault="005C3A26" w:rsidP="0048209A">
            <w:pPr>
              <w:pStyle w:val="ListParagraph"/>
              <w:numPr>
                <w:ilvl w:val="0"/>
                <w:numId w:val="19"/>
              </w:numPr>
              <w:rPr>
                <w:rFonts w:ascii="Arial" w:hAnsi="Arial" w:cs="Arial"/>
                <w:iCs/>
                <w:sz w:val="18"/>
                <w:szCs w:val="18"/>
              </w:rPr>
            </w:pPr>
            <w:r w:rsidRPr="0048209A">
              <w:rPr>
                <w:rFonts w:ascii="Arial" w:hAnsi="Arial" w:cs="Arial"/>
                <w:iCs/>
                <w:sz w:val="18"/>
                <w:szCs w:val="18"/>
              </w:rPr>
              <w:t>Sound knowledge of  sustainable NRM and gender mainstreaming;</w:t>
            </w:r>
          </w:p>
          <w:p w:rsidR="005C3A26" w:rsidRPr="0048209A" w:rsidRDefault="009C01D2" w:rsidP="0048209A">
            <w:pPr>
              <w:pStyle w:val="ListParagraph"/>
              <w:numPr>
                <w:ilvl w:val="0"/>
                <w:numId w:val="19"/>
              </w:numPr>
              <w:jc w:val="both"/>
              <w:rPr>
                <w:rFonts w:ascii="Arial" w:hAnsi="Arial" w:cs="Arial"/>
                <w:snapToGrid w:val="0"/>
                <w:sz w:val="18"/>
                <w:szCs w:val="18"/>
              </w:rPr>
            </w:pPr>
            <w:r w:rsidRPr="0048209A">
              <w:rPr>
                <w:rFonts w:ascii="Arial" w:hAnsi="Arial" w:cs="Arial"/>
                <w:iCs/>
                <w:sz w:val="18"/>
                <w:szCs w:val="18"/>
              </w:rPr>
              <w:t>Extent and relevance of k</w:t>
            </w:r>
            <w:r w:rsidR="005C3A26" w:rsidRPr="0048209A">
              <w:rPr>
                <w:rFonts w:ascii="Arial" w:hAnsi="Arial" w:cs="Arial"/>
                <w:iCs/>
                <w:sz w:val="18"/>
                <w:szCs w:val="18"/>
              </w:rPr>
              <w:t>nowledge of the preparation of multi-year plans and budgets and meetings</w:t>
            </w:r>
          </w:p>
          <w:p w:rsidR="005C3A26" w:rsidRPr="0048209A" w:rsidRDefault="009C01D2" w:rsidP="0048209A">
            <w:pPr>
              <w:pStyle w:val="ListParagraph"/>
              <w:numPr>
                <w:ilvl w:val="0"/>
                <w:numId w:val="19"/>
              </w:numPr>
              <w:jc w:val="both"/>
              <w:rPr>
                <w:rFonts w:ascii="Arial" w:hAnsi="Arial" w:cs="Arial"/>
                <w:snapToGrid w:val="0"/>
                <w:sz w:val="18"/>
                <w:szCs w:val="18"/>
              </w:rPr>
            </w:pPr>
            <w:r w:rsidRPr="0048209A">
              <w:rPr>
                <w:rFonts w:ascii="Arial" w:hAnsi="Arial" w:cs="Arial"/>
                <w:snapToGrid w:val="0"/>
                <w:sz w:val="18"/>
                <w:szCs w:val="18"/>
              </w:rPr>
              <w:t xml:space="preserve">Extent and </w:t>
            </w:r>
            <w:r w:rsidR="005C3A26" w:rsidRPr="0048209A">
              <w:rPr>
                <w:rFonts w:ascii="Arial" w:hAnsi="Arial" w:cs="Arial"/>
                <w:snapToGrid w:val="0"/>
                <w:sz w:val="18"/>
                <w:szCs w:val="18"/>
              </w:rPr>
              <w:t xml:space="preserve"> relevance of experience in Emergency Response activities;</w:t>
            </w:r>
          </w:p>
          <w:p w:rsidR="005C3A26" w:rsidRPr="0048209A" w:rsidRDefault="009C01D2" w:rsidP="0048209A">
            <w:pPr>
              <w:pStyle w:val="ListParagraph"/>
              <w:numPr>
                <w:ilvl w:val="0"/>
                <w:numId w:val="19"/>
              </w:numPr>
              <w:jc w:val="both"/>
              <w:rPr>
                <w:rFonts w:ascii="Arial" w:hAnsi="Arial" w:cs="Arial"/>
                <w:snapToGrid w:val="0"/>
                <w:sz w:val="18"/>
                <w:szCs w:val="18"/>
              </w:rPr>
            </w:pPr>
            <w:r w:rsidRPr="0048209A">
              <w:rPr>
                <w:rFonts w:ascii="Arial" w:hAnsi="Arial" w:cs="Arial"/>
                <w:snapToGrid w:val="0"/>
                <w:sz w:val="18"/>
                <w:szCs w:val="18"/>
              </w:rPr>
              <w:t>A</w:t>
            </w:r>
            <w:r w:rsidR="005C3A26" w:rsidRPr="0048209A">
              <w:rPr>
                <w:rFonts w:ascii="Arial" w:hAnsi="Arial" w:cs="Arial"/>
                <w:snapToGrid w:val="0"/>
                <w:sz w:val="18"/>
                <w:szCs w:val="18"/>
              </w:rPr>
              <w:t>bility to use standard office software, such as MS Office (Windows, Word, Outlook, Excel, Power Point, and Internet);</w:t>
            </w:r>
          </w:p>
          <w:p w:rsidR="005C3A26" w:rsidRPr="0048209A" w:rsidRDefault="009C01D2" w:rsidP="0048209A">
            <w:pPr>
              <w:pStyle w:val="ListParagraph"/>
              <w:numPr>
                <w:ilvl w:val="0"/>
                <w:numId w:val="19"/>
              </w:numPr>
              <w:jc w:val="both"/>
              <w:rPr>
                <w:rFonts w:ascii="Arial" w:hAnsi="Arial" w:cs="Arial"/>
                <w:snapToGrid w:val="0"/>
                <w:sz w:val="18"/>
                <w:szCs w:val="18"/>
              </w:rPr>
            </w:pPr>
            <w:r w:rsidRPr="0048209A">
              <w:rPr>
                <w:rFonts w:ascii="Arial" w:hAnsi="Arial" w:cs="Arial"/>
                <w:snapToGrid w:val="0"/>
                <w:sz w:val="18"/>
                <w:szCs w:val="18"/>
              </w:rPr>
              <w:t>A</w:t>
            </w:r>
            <w:r w:rsidR="005C3A26" w:rsidRPr="0048209A">
              <w:rPr>
                <w:rFonts w:ascii="Arial" w:hAnsi="Arial" w:cs="Arial"/>
                <w:snapToGrid w:val="0"/>
                <w:sz w:val="18"/>
                <w:szCs w:val="18"/>
              </w:rPr>
              <w:t>bility to communicate clearly and concisely, both orally and in writing (in particular standard MS office programs);</w:t>
            </w:r>
          </w:p>
          <w:p w:rsidR="005C3A26" w:rsidRPr="0048209A" w:rsidRDefault="005C3A26" w:rsidP="0048209A">
            <w:pPr>
              <w:pStyle w:val="ListParagraph"/>
              <w:numPr>
                <w:ilvl w:val="0"/>
                <w:numId w:val="19"/>
              </w:numPr>
              <w:rPr>
                <w:rFonts w:ascii="Arial" w:hAnsi="Arial" w:cs="Arial"/>
                <w:b/>
                <w:bCs/>
                <w:iCs/>
                <w:sz w:val="18"/>
                <w:szCs w:val="18"/>
              </w:rPr>
            </w:pPr>
            <w:r w:rsidRPr="0048209A">
              <w:rPr>
                <w:rFonts w:ascii="Arial" w:hAnsi="Arial" w:cs="Arial"/>
                <w:snapToGrid w:val="0"/>
                <w:sz w:val="18"/>
                <w:szCs w:val="18"/>
              </w:rPr>
              <w:t>Familiarity with UN administrative, operational and financial procedures</w:t>
            </w:r>
            <w:r w:rsidR="009C01D2" w:rsidRPr="0048209A">
              <w:rPr>
                <w:rFonts w:ascii="Arial" w:hAnsi="Arial" w:cs="Arial"/>
                <w:snapToGrid w:val="0"/>
                <w:sz w:val="18"/>
                <w:szCs w:val="18"/>
              </w:rPr>
              <w:t xml:space="preserve"> would be</w:t>
            </w:r>
            <w:r w:rsidRPr="0048209A">
              <w:rPr>
                <w:rFonts w:ascii="Arial" w:hAnsi="Arial" w:cs="Arial"/>
                <w:snapToGrid w:val="0"/>
                <w:sz w:val="18"/>
                <w:szCs w:val="18"/>
              </w:rPr>
              <w:t xml:space="preserve"> an asset</w:t>
            </w:r>
          </w:p>
          <w:p w:rsidR="0058170D" w:rsidRPr="004667F6" w:rsidRDefault="0058170D" w:rsidP="00233815">
            <w:pPr>
              <w:ind w:right="33"/>
              <w:rPr>
                <w:b/>
                <w:sz w:val="16"/>
              </w:rPr>
            </w:pPr>
          </w:p>
        </w:tc>
      </w:tr>
    </w:tbl>
    <w:p w:rsidR="00E1009C" w:rsidRPr="00E1009C" w:rsidRDefault="00E1009C" w:rsidP="00764E77">
      <w:pPr>
        <w:rPr>
          <w:b/>
          <w:sz w:val="18"/>
          <w:szCs w:val="18"/>
        </w:rPr>
        <w:sectPr w:rsidR="00E1009C" w:rsidRPr="00E1009C" w:rsidSect="00E1009C">
          <w:type w:val="continuous"/>
          <w:pgSz w:w="11907" w:h="16840" w:code="9"/>
          <w:pgMar w:top="567" w:right="567" w:bottom="567" w:left="720" w:header="720" w:footer="720" w:gutter="0"/>
          <w:cols w:space="720"/>
          <w:formProt w:val="0"/>
        </w:sectPr>
      </w:pPr>
    </w:p>
    <w:tbl>
      <w:tblPr>
        <w:tblW w:w="20359" w:type="dxa"/>
        <w:tblInd w:w="-459"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2616"/>
        <w:gridCol w:w="7743"/>
      </w:tblGrid>
      <w:tr w:rsidR="0017260F" w:rsidRPr="00322767" w:rsidTr="00233815">
        <w:trPr>
          <w:gridAfter w:val="1"/>
          <w:wAfter w:w="7743" w:type="dxa"/>
        </w:trPr>
        <w:tc>
          <w:tcPr>
            <w:tcW w:w="12616" w:type="dxa"/>
            <w:tcBorders>
              <w:top w:val="nil"/>
              <w:bottom w:val="nil"/>
            </w:tcBorders>
          </w:tcPr>
          <w:p w:rsidR="0017260F" w:rsidRDefault="0017260F" w:rsidP="008D2F70">
            <w:pPr>
              <w:rPr>
                <w:b/>
                <w:sz w:val="18"/>
                <w:szCs w:val="18"/>
              </w:rPr>
            </w:pPr>
          </w:p>
          <w:p w:rsidR="0017260F" w:rsidRPr="00656567" w:rsidRDefault="0017260F" w:rsidP="00233815">
            <w:pPr>
              <w:tabs>
                <w:tab w:val="left" w:pos="11941"/>
              </w:tabs>
              <w:rPr>
                <w:b/>
                <w:sz w:val="20"/>
                <w:szCs w:val="20"/>
                <w:lang w:eastAsia="en-US"/>
              </w:rPr>
            </w:pPr>
            <w:r w:rsidRPr="00EC39D2">
              <w:rPr>
                <w:b/>
                <w:sz w:val="18"/>
                <w:szCs w:val="18"/>
              </w:rPr>
              <w:t>A</w:t>
            </w:r>
            <w:r>
              <w:rPr>
                <w:b/>
                <w:sz w:val="18"/>
                <w:szCs w:val="18"/>
              </w:rPr>
              <w:t>DDITIONAL INFORMATION</w:t>
            </w:r>
          </w:p>
          <w:p w:rsidR="0017260F" w:rsidRPr="00233815" w:rsidRDefault="0017260F" w:rsidP="00233815">
            <w:pPr>
              <w:pStyle w:val="ListParagraph"/>
              <w:numPr>
                <w:ilvl w:val="0"/>
                <w:numId w:val="20"/>
              </w:numPr>
              <w:tabs>
                <w:tab w:val="left" w:pos="11075"/>
                <w:tab w:val="left" w:pos="11374"/>
              </w:tabs>
              <w:spacing w:before="60" w:after="60" w:line="240" w:lineRule="auto"/>
              <w:ind w:left="318" w:hanging="284"/>
              <w:contextualSpacing w:val="0"/>
              <w:rPr>
                <w:rFonts w:ascii="Arial" w:hAnsi="Arial" w:cs="Arial"/>
                <w:sz w:val="18"/>
                <w:szCs w:val="18"/>
                <w:shd w:val="clear" w:color="auto" w:fill="FFFFFF"/>
              </w:rPr>
            </w:pPr>
            <w:r w:rsidRPr="00233815">
              <w:rPr>
                <w:rFonts w:ascii="Arial" w:hAnsi="Arial" w:cs="Arial"/>
                <w:sz w:val="18"/>
                <w:szCs w:val="18"/>
                <w:shd w:val="clear" w:color="auto" w:fill="FFFFFF"/>
              </w:rPr>
              <w:t>All candidates should possess computer/word processing skills.</w:t>
            </w:r>
          </w:p>
          <w:p w:rsidR="0017260F" w:rsidRPr="00233815" w:rsidRDefault="0017260F" w:rsidP="00233815">
            <w:pPr>
              <w:pStyle w:val="ListParagraph"/>
              <w:numPr>
                <w:ilvl w:val="0"/>
                <w:numId w:val="20"/>
              </w:numPr>
              <w:tabs>
                <w:tab w:val="left" w:pos="11075"/>
                <w:tab w:val="left" w:pos="11374"/>
              </w:tabs>
              <w:spacing w:before="60" w:after="60" w:line="240" w:lineRule="auto"/>
              <w:ind w:left="318" w:hanging="284"/>
              <w:contextualSpacing w:val="0"/>
              <w:rPr>
                <w:rFonts w:ascii="Arial" w:eastAsia="SymbolMT" w:hAnsi="Arial" w:cs="Arial"/>
                <w:iCs/>
                <w:sz w:val="18"/>
                <w:szCs w:val="18"/>
              </w:rPr>
            </w:pPr>
            <w:r w:rsidRPr="00233815">
              <w:rPr>
                <w:rFonts w:ascii="Arial" w:hAnsi="Arial" w:cs="Arial"/>
                <w:sz w:val="18"/>
                <w:szCs w:val="18"/>
                <w:shd w:val="clear" w:color="auto" w:fill="FFFFFF"/>
              </w:rPr>
              <w:t>Evaluation of qualified candidates may include an assessment exercise which will be followed by a competency-based interview.</w:t>
            </w:r>
          </w:p>
          <w:p w:rsidR="00233815" w:rsidRDefault="0017260F" w:rsidP="00233815">
            <w:pPr>
              <w:pStyle w:val="ListParagraph"/>
              <w:numPr>
                <w:ilvl w:val="0"/>
                <w:numId w:val="20"/>
              </w:numPr>
              <w:tabs>
                <w:tab w:val="left" w:pos="11075"/>
                <w:tab w:val="left" w:pos="11374"/>
              </w:tabs>
              <w:spacing w:before="60" w:after="60" w:line="240" w:lineRule="auto"/>
              <w:ind w:left="318" w:hanging="284"/>
              <w:contextualSpacing w:val="0"/>
              <w:rPr>
                <w:rFonts w:ascii="Arial" w:eastAsia="SymbolMT" w:hAnsi="Arial" w:cs="Arial"/>
                <w:iCs/>
                <w:sz w:val="18"/>
                <w:szCs w:val="18"/>
              </w:rPr>
            </w:pPr>
            <w:r w:rsidRPr="00233815">
              <w:rPr>
                <w:rFonts w:ascii="Arial" w:eastAsia="SymbolMT" w:hAnsi="Arial" w:cs="Arial"/>
                <w:iCs/>
                <w:sz w:val="18"/>
                <w:szCs w:val="18"/>
              </w:rPr>
              <w:t xml:space="preserve">Please note that FAO will only consider academic credentials or degrees obtained from an educational institution </w:t>
            </w:r>
            <w:r w:rsidR="00844A45" w:rsidRPr="00233815">
              <w:rPr>
                <w:rFonts w:ascii="Arial" w:eastAsia="SymbolMT" w:hAnsi="Arial" w:cs="Arial"/>
                <w:iCs/>
                <w:sz w:val="18"/>
                <w:szCs w:val="18"/>
              </w:rPr>
              <w:t>recognized</w:t>
            </w:r>
          </w:p>
          <w:p w:rsidR="0017260F" w:rsidRPr="00233815" w:rsidRDefault="0017260F" w:rsidP="00233815">
            <w:pPr>
              <w:pStyle w:val="ListParagraph"/>
              <w:tabs>
                <w:tab w:val="left" w:pos="11075"/>
                <w:tab w:val="left" w:pos="11374"/>
              </w:tabs>
              <w:spacing w:before="60" w:after="60" w:line="240" w:lineRule="auto"/>
              <w:ind w:left="318"/>
              <w:contextualSpacing w:val="0"/>
              <w:rPr>
                <w:rFonts w:ascii="Arial" w:eastAsia="SymbolMT" w:hAnsi="Arial" w:cs="Arial"/>
                <w:iCs/>
                <w:sz w:val="18"/>
                <w:szCs w:val="18"/>
              </w:rPr>
            </w:pPr>
            <w:r w:rsidRPr="00233815">
              <w:rPr>
                <w:rFonts w:ascii="Arial" w:eastAsia="SymbolMT" w:hAnsi="Arial" w:cs="Arial"/>
                <w:iCs/>
                <w:sz w:val="18"/>
                <w:szCs w:val="18"/>
              </w:rPr>
              <w:t xml:space="preserve"> </w:t>
            </w:r>
            <w:proofErr w:type="gramStart"/>
            <w:r w:rsidRPr="00233815">
              <w:rPr>
                <w:rFonts w:ascii="Arial" w:eastAsia="SymbolMT" w:hAnsi="Arial" w:cs="Arial"/>
                <w:iCs/>
                <w:sz w:val="18"/>
                <w:szCs w:val="18"/>
              </w:rPr>
              <w:t>in</w:t>
            </w:r>
            <w:proofErr w:type="gramEnd"/>
            <w:r w:rsidRPr="00233815">
              <w:rPr>
                <w:rFonts w:ascii="Arial" w:eastAsia="SymbolMT" w:hAnsi="Arial" w:cs="Arial"/>
                <w:iCs/>
                <w:sz w:val="18"/>
                <w:szCs w:val="18"/>
              </w:rPr>
              <w:t xml:space="preserve"> the IAU/UNESCO list.</w:t>
            </w:r>
          </w:p>
          <w:p w:rsidR="00233815" w:rsidRDefault="0017260F" w:rsidP="00233815">
            <w:pPr>
              <w:pStyle w:val="ListParagraph"/>
              <w:numPr>
                <w:ilvl w:val="0"/>
                <w:numId w:val="20"/>
              </w:numPr>
              <w:tabs>
                <w:tab w:val="left" w:pos="11075"/>
                <w:tab w:val="left" w:pos="11374"/>
              </w:tabs>
              <w:spacing w:before="60" w:after="60" w:line="240" w:lineRule="auto"/>
              <w:ind w:left="318" w:hanging="284"/>
              <w:contextualSpacing w:val="0"/>
              <w:rPr>
                <w:rFonts w:ascii="Arial" w:eastAsia="SymbolMT" w:hAnsi="Arial" w:cs="Arial"/>
                <w:iCs/>
                <w:sz w:val="18"/>
                <w:szCs w:val="18"/>
              </w:rPr>
            </w:pPr>
            <w:r w:rsidRPr="00233815">
              <w:rPr>
                <w:rFonts w:ascii="Arial" w:eastAsia="SymbolMT" w:hAnsi="Arial" w:cs="Arial"/>
                <w:iCs/>
                <w:sz w:val="18"/>
                <w:szCs w:val="18"/>
              </w:rPr>
              <w:t xml:space="preserve">Other similar positions at the same level may be filled from this vacancy notice and the endorsed candidates will be considered </w:t>
            </w:r>
          </w:p>
          <w:p w:rsidR="0017260F" w:rsidRPr="00233815" w:rsidRDefault="00233815" w:rsidP="00233815">
            <w:pPr>
              <w:pStyle w:val="ListParagraph"/>
              <w:tabs>
                <w:tab w:val="left" w:pos="11075"/>
                <w:tab w:val="left" w:pos="11374"/>
              </w:tabs>
              <w:spacing w:before="60" w:after="60" w:line="240" w:lineRule="auto"/>
              <w:ind w:left="318"/>
              <w:contextualSpacing w:val="0"/>
              <w:rPr>
                <w:rFonts w:ascii="Arial" w:eastAsia="SymbolMT" w:hAnsi="Arial" w:cs="Arial"/>
                <w:iCs/>
                <w:sz w:val="18"/>
                <w:szCs w:val="18"/>
              </w:rPr>
            </w:pPr>
            <w:r w:rsidRPr="00233815">
              <w:rPr>
                <w:rFonts w:ascii="Arial" w:eastAsia="SymbolMT" w:hAnsi="Arial" w:cs="Arial"/>
                <w:iCs/>
                <w:sz w:val="18"/>
                <w:szCs w:val="18"/>
              </w:rPr>
              <w:t>For</w:t>
            </w:r>
            <w:r w:rsidR="0017260F" w:rsidRPr="00233815">
              <w:rPr>
                <w:rFonts w:ascii="Arial" w:eastAsia="SymbolMT" w:hAnsi="Arial" w:cs="Arial"/>
                <w:iCs/>
                <w:sz w:val="18"/>
                <w:szCs w:val="18"/>
              </w:rPr>
              <w:t xml:space="preserve"> the </w:t>
            </w:r>
            <w:r w:rsidR="009E7E37" w:rsidRPr="00233815">
              <w:rPr>
                <w:rFonts w:ascii="Arial" w:eastAsia="SymbolMT" w:hAnsi="Arial" w:cs="Arial"/>
                <w:iCs/>
                <w:sz w:val="18"/>
                <w:szCs w:val="18"/>
              </w:rPr>
              <w:t xml:space="preserve">Employment </w:t>
            </w:r>
            <w:r w:rsidR="009E7E37">
              <w:rPr>
                <w:rFonts w:ascii="Arial" w:eastAsia="SymbolMT" w:hAnsi="Arial" w:cs="Arial"/>
                <w:iCs/>
                <w:sz w:val="18"/>
                <w:szCs w:val="18"/>
              </w:rPr>
              <w:t>Roster</w:t>
            </w:r>
            <w:r w:rsidR="0017260F" w:rsidRPr="00233815">
              <w:rPr>
                <w:rFonts w:ascii="Arial" w:eastAsia="SymbolMT" w:hAnsi="Arial" w:cs="Arial"/>
                <w:iCs/>
                <w:sz w:val="18"/>
                <w:szCs w:val="18"/>
              </w:rPr>
              <w:t xml:space="preserve"> for a period of 2 years.</w:t>
            </w:r>
          </w:p>
          <w:p w:rsidR="0017260F" w:rsidRPr="00233815" w:rsidRDefault="0017260F" w:rsidP="00233815">
            <w:pPr>
              <w:pStyle w:val="ListParagraph"/>
              <w:numPr>
                <w:ilvl w:val="0"/>
                <w:numId w:val="20"/>
              </w:numPr>
              <w:tabs>
                <w:tab w:val="left" w:pos="11075"/>
                <w:tab w:val="left" w:pos="11374"/>
              </w:tabs>
              <w:spacing w:before="60" w:after="60" w:line="240" w:lineRule="auto"/>
              <w:ind w:left="318" w:hanging="284"/>
              <w:contextualSpacing w:val="0"/>
              <w:rPr>
                <w:rFonts w:ascii="Arial" w:eastAsia="SymbolMT" w:hAnsi="Arial" w:cs="Arial"/>
                <w:iCs/>
                <w:sz w:val="18"/>
                <w:szCs w:val="18"/>
              </w:rPr>
            </w:pPr>
            <w:r w:rsidRPr="00233815">
              <w:rPr>
                <w:rFonts w:ascii="Arial" w:eastAsia="SymbolMT" w:hAnsi="Arial" w:cs="Arial"/>
                <w:iCs/>
                <w:sz w:val="18"/>
                <w:szCs w:val="18"/>
              </w:rPr>
              <w:t>Candidates may be requested to provide performance assessments.</w:t>
            </w:r>
          </w:p>
          <w:p w:rsidR="0017260F" w:rsidRPr="00322767" w:rsidRDefault="0017260F" w:rsidP="008D2F70">
            <w:pPr>
              <w:rPr>
                <w:b/>
                <w:bCs/>
                <w:iCs/>
                <w:sz w:val="16"/>
                <w:szCs w:val="16"/>
              </w:rPr>
            </w:pPr>
          </w:p>
        </w:tc>
      </w:tr>
      <w:tr w:rsidR="0017260F" w:rsidRPr="00322767" w:rsidTr="00233815">
        <w:trPr>
          <w:gridAfter w:val="1"/>
          <w:wAfter w:w="7743" w:type="dxa"/>
        </w:trPr>
        <w:tc>
          <w:tcPr>
            <w:tcW w:w="12616" w:type="dxa"/>
            <w:tcBorders>
              <w:top w:val="single" w:sz="4" w:space="0" w:color="auto"/>
              <w:bottom w:val="nil"/>
            </w:tcBorders>
          </w:tcPr>
          <w:p w:rsidR="0017260F" w:rsidRPr="00322767" w:rsidRDefault="0017260F" w:rsidP="008D2F70">
            <w:pPr>
              <w:rPr>
                <w:b/>
                <w:sz w:val="4"/>
              </w:rPr>
            </w:pPr>
          </w:p>
        </w:tc>
      </w:tr>
      <w:tr w:rsidR="0017260F" w:rsidRPr="00656567" w:rsidTr="00233815">
        <w:trPr>
          <w:gridAfter w:val="1"/>
          <w:wAfter w:w="7743" w:type="dxa"/>
        </w:trPr>
        <w:tc>
          <w:tcPr>
            <w:tcW w:w="12616" w:type="dxa"/>
            <w:tcBorders>
              <w:top w:val="nil"/>
            </w:tcBorders>
          </w:tcPr>
          <w:p w:rsidR="0017260F" w:rsidRPr="00656567" w:rsidRDefault="0017260F" w:rsidP="008D2F70">
            <w:pPr>
              <w:rPr>
                <w:b/>
                <w:sz w:val="20"/>
                <w:szCs w:val="20"/>
              </w:rPr>
            </w:pPr>
            <w:r>
              <w:rPr>
                <w:b/>
                <w:sz w:val="18"/>
                <w:szCs w:val="18"/>
              </w:rPr>
              <w:t>REMUNERATION</w:t>
            </w:r>
          </w:p>
        </w:tc>
      </w:tr>
      <w:tr w:rsidR="0017260F" w:rsidRPr="00322767" w:rsidTr="00233815">
        <w:trPr>
          <w:gridAfter w:val="1"/>
          <w:wAfter w:w="7743" w:type="dxa"/>
          <w:trHeight w:val="631"/>
        </w:trPr>
        <w:tc>
          <w:tcPr>
            <w:tcW w:w="12616" w:type="dxa"/>
          </w:tcPr>
          <w:p w:rsidR="0017260F" w:rsidRPr="00322767" w:rsidRDefault="0017260F" w:rsidP="008D2F70">
            <w:pPr>
              <w:rPr>
                <w:b/>
                <w:sz w:val="8"/>
              </w:rPr>
            </w:pPr>
            <w:r w:rsidRPr="00322767">
              <w:rPr>
                <w:sz w:val="18"/>
                <w:szCs w:val="18"/>
              </w:rPr>
              <w:t xml:space="preserve">A competitive compensation and benefits package is offered. For information on UN salaries, allowances and benefits, click on the following link:  </w:t>
            </w:r>
            <w:hyperlink r:id="rId11" w:history="1">
              <w:r w:rsidRPr="00322767">
                <w:rPr>
                  <w:rStyle w:val="Hyperlink"/>
                  <w:sz w:val="20"/>
                  <w:szCs w:val="20"/>
                </w:rPr>
                <w:t>http://icsc.un.org/</w:t>
              </w:r>
            </w:hyperlink>
          </w:p>
        </w:tc>
      </w:tr>
      <w:tr w:rsidR="0017260F" w:rsidRPr="00322767" w:rsidTr="00233815">
        <w:tblPrEx>
          <w:tblBorders>
            <w:top w:val="none" w:sz="0" w:space="0" w:color="auto"/>
            <w:bottom w:val="none" w:sz="0" w:space="0" w:color="auto"/>
            <w:insideV w:val="none" w:sz="0" w:space="0" w:color="auto"/>
          </w:tblBorders>
        </w:tblPrEx>
        <w:trPr>
          <w:gridAfter w:val="1"/>
          <w:wAfter w:w="7743" w:type="dxa"/>
          <w:cantSplit/>
        </w:trPr>
        <w:tc>
          <w:tcPr>
            <w:tcW w:w="12616" w:type="dxa"/>
            <w:tcBorders>
              <w:top w:val="single" w:sz="4" w:space="0" w:color="auto"/>
            </w:tcBorders>
          </w:tcPr>
          <w:p w:rsidR="0017260F" w:rsidRPr="00322767" w:rsidRDefault="0017260F" w:rsidP="008D2F70">
            <w:pPr>
              <w:rPr>
                <w:b/>
                <w:caps/>
                <w:sz w:val="4"/>
              </w:rPr>
            </w:pPr>
          </w:p>
        </w:tc>
      </w:tr>
      <w:tr w:rsidR="00844A45" w:rsidRPr="00322767" w:rsidTr="00233815">
        <w:tblPrEx>
          <w:tblBorders>
            <w:top w:val="none" w:sz="0" w:space="0" w:color="auto"/>
            <w:bottom w:val="none" w:sz="0" w:space="0" w:color="auto"/>
            <w:insideV w:val="none" w:sz="0" w:space="0" w:color="auto"/>
          </w:tblBorders>
        </w:tblPrEx>
        <w:trPr>
          <w:gridAfter w:val="1"/>
          <w:wAfter w:w="7743" w:type="dxa"/>
          <w:cantSplit/>
        </w:trPr>
        <w:tc>
          <w:tcPr>
            <w:tcW w:w="12616" w:type="dxa"/>
          </w:tcPr>
          <w:p w:rsidR="00844A45" w:rsidRPr="007E6A5B" w:rsidRDefault="00844A45" w:rsidP="00CD6A3D">
            <w:pPr>
              <w:tabs>
                <w:tab w:val="left" w:pos="743"/>
              </w:tabs>
              <w:rPr>
                <w:b/>
                <w:caps/>
                <w:sz w:val="16"/>
                <w:szCs w:val="16"/>
              </w:rPr>
            </w:pPr>
          </w:p>
          <w:p w:rsidR="00844A45" w:rsidRPr="007E6A5B" w:rsidRDefault="00844A45" w:rsidP="00CD6A3D">
            <w:pPr>
              <w:tabs>
                <w:tab w:val="left" w:pos="743"/>
              </w:tabs>
              <w:rPr>
                <w:sz w:val="16"/>
                <w:szCs w:val="16"/>
              </w:rPr>
            </w:pPr>
            <w:r w:rsidRPr="007E6A5B">
              <w:rPr>
                <w:b/>
                <w:caps/>
                <w:sz w:val="16"/>
                <w:szCs w:val="16"/>
              </w:rPr>
              <w:t xml:space="preserve">to apply: </w:t>
            </w:r>
            <w:r w:rsidRPr="007E6A5B">
              <w:rPr>
                <w:b/>
                <w:sz w:val="16"/>
                <w:szCs w:val="16"/>
              </w:rPr>
              <w:t xml:space="preserve">Carefully read and follow the </w:t>
            </w:r>
            <w:r w:rsidRPr="00C64F77">
              <w:rPr>
                <w:b/>
                <w:sz w:val="16"/>
                <w:szCs w:val="16"/>
                <w:highlight w:val="lightGray"/>
              </w:rPr>
              <w:t>Guidelines to applicants</w:t>
            </w:r>
          </w:p>
        </w:tc>
      </w:tr>
      <w:tr w:rsidR="00844A45" w:rsidRPr="00322767" w:rsidTr="00233815">
        <w:tblPrEx>
          <w:tblBorders>
            <w:top w:val="none" w:sz="0" w:space="0" w:color="auto"/>
            <w:bottom w:val="none" w:sz="0" w:space="0" w:color="auto"/>
            <w:insideV w:val="none" w:sz="0" w:space="0" w:color="auto"/>
          </w:tblBorders>
        </w:tblPrEx>
        <w:trPr>
          <w:gridAfter w:val="1"/>
          <w:wAfter w:w="7743" w:type="dxa"/>
          <w:cantSplit/>
        </w:trPr>
        <w:tc>
          <w:tcPr>
            <w:tcW w:w="12616" w:type="dxa"/>
          </w:tcPr>
          <w:p w:rsidR="00844A45" w:rsidRPr="007E6A5B" w:rsidRDefault="00844A45" w:rsidP="00CD6A3D">
            <w:pPr>
              <w:rPr>
                <w:sz w:val="16"/>
                <w:szCs w:val="16"/>
              </w:rPr>
            </w:pPr>
          </w:p>
        </w:tc>
      </w:tr>
      <w:tr w:rsidR="00844A45" w:rsidRPr="00322767" w:rsidTr="00233815">
        <w:tblPrEx>
          <w:tblBorders>
            <w:top w:val="none" w:sz="0" w:space="0" w:color="auto"/>
            <w:bottom w:val="none" w:sz="0" w:space="0" w:color="auto"/>
            <w:insideV w:val="none" w:sz="0" w:space="0" w:color="auto"/>
          </w:tblBorders>
        </w:tblPrEx>
        <w:trPr>
          <w:cantSplit/>
        </w:trPr>
        <w:tc>
          <w:tcPr>
            <w:tcW w:w="12616" w:type="dxa"/>
          </w:tcPr>
          <w:p w:rsidR="00844A45" w:rsidRDefault="00844A45" w:rsidP="00CD6A3D">
            <w:pPr>
              <w:rPr>
                <w:sz w:val="16"/>
                <w:szCs w:val="16"/>
              </w:rPr>
            </w:pPr>
            <w:r w:rsidRPr="007E6A5B">
              <w:rPr>
                <w:sz w:val="16"/>
                <w:szCs w:val="16"/>
              </w:rPr>
              <w:t>Send your application to:</w:t>
            </w:r>
          </w:p>
          <w:p w:rsidR="00844A45" w:rsidRPr="007E6A5B" w:rsidRDefault="00844A45" w:rsidP="00CD6A3D">
            <w:pPr>
              <w:rPr>
                <w:sz w:val="16"/>
                <w:szCs w:val="16"/>
              </w:rPr>
            </w:pPr>
          </w:p>
        </w:tc>
        <w:tc>
          <w:tcPr>
            <w:tcW w:w="7743" w:type="dxa"/>
          </w:tcPr>
          <w:p w:rsidR="00844A45" w:rsidRPr="007E6A5B" w:rsidRDefault="00844A45" w:rsidP="00CD6A3D">
            <w:pPr>
              <w:rPr>
                <w:sz w:val="16"/>
                <w:szCs w:val="16"/>
              </w:rPr>
            </w:pPr>
          </w:p>
        </w:tc>
      </w:tr>
      <w:tr w:rsidR="00844A45" w:rsidRPr="00322767" w:rsidTr="00233815">
        <w:tblPrEx>
          <w:tblBorders>
            <w:top w:val="none" w:sz="0" w:space="0" w:color="auto"/>
            <w:bottom w:val="none" w:sz="0" w:space="0" w:color="auto"/>
            <w:insideV w:val="none" w:sz="0" w:space="0" w:color="auto"/>
          </w:tblBorders>
        </w:tblPrEx>
        <w:trPr>
          <w:cantSplit/>
        </w:trPr>
        <w:tc>
          <w:tcPr>
            <w:tcW w:w="12616" w:type="dxa"/>
          </w:tcPr>
          <w:p w:rsidR="00844A45" w:rsidRDefault="001C066C" w:rsidP="00CD6A3D">
            <w:pPr>
              <w:rPr>
                <w:sz w:val="16"/>
                <w:szCs w:val="16"/>
              </w:rPr>
            </w:pPr>
            <w:r>
              <w:rPr>
                <w:sz w:val="16"/>
                <w:szCs w:val="16"/>
                <w:highlight w:val="yellow"/>
              </w:rPr>
              <w:t>V.A  no 10</w:t>
            </w:r>
            <w:bookmarkStart w:id="1" w:name="_GoBack"/>
            <w:bookmarkEnd w:id="1"/>
            <w:r w:rsidR="00844A45" w:rsidRPr="004F4FE0">
              <w:rPr>
                <w:sz w:val="16"/>
                <w:szCs w:val="16"/>
                <w:highlight w:val="yellow"/>
              </w:rPr>
              <w:t>/15/FSS</w:t>
            </w:r>
          </w:p>
          <w:p w:rsidR="004F4FE0" w:rsidRPr="007E6A5B" w:rsidRDefault="004F4FE0" w:rsidP="00CD6A3D">
            <w:pPr>
              <w:rPr>
                <w:sz w:val="16"/>
                <w:szCs w:val="16"/>
                <w:lang w:val="en-US"/>
              </w:rPr>
            </w:pPr>
          </w:p>
        </w:tc>
        <w:tc>
          <w:tcPr>
            <w:tcW w:w="7743" w:type="dxa"/>
          </w:tcPr>
          <w:p w:rsidR="00844A45" w:rsidRPr="007E6A5B" w:rsidRDefault="00844A45" w:rsidP="00CD6A3D">
            <w:pPr>
              <w:rPr>
                <w:sz w:val="16"/>
                <w:szCs w:val="16"/>
                <w:lang w:val="en-US"/>
              </w:rPr>
            </w:pPr>
          </w:p>
        </w:tc>
      </w:tr>
      <w:tr w:rsidR="00844A45" w:rsidRPr="00322767" w:rsidTr="00233815">
        <w:tblPrEx>
          <w:tblBorders>
            <w:top w:val="none" w:sz="0" w:space="0" w:color="auto"/>
            <w:bottom w:val="none" w:sz="0" w:space="0" w:color="auto"/>
            <w:insideV w:val="none" w:sz="0" w:space="0" w:color="auto"/>
          </w:tblBorders>
        </w:tblPrEx>
        <w:trPr>
          <w:cantSplit/>
        </w:trPr>
        <w:tc>
          <w:tcPr>
            <w:tcW w:w="12616" w:type="dxa"/>
          </w:tcPr>
          <w:p w:rsidR="00844A45" w:rsidRPr="007E6A5B" w:rsidRDefault="00844A45" w:rsidP="00233815">
            <w:pPr>
              <w:tabs>
                <w:tab w:val="left" w:pos="11799"/>
              </w:tabs>
              <w:ind w:left="318" w:hanging="318"/>
              <w:rPr>
                <w:b/>
                <w:sz w:val="16"/>
                <w:szCs w:val="16"/>
              </w:rPr>
            </w:pPr>
            <w:r w:rsidRPr="007E6A5B">
              <w:rPr>
                <w:b/>
                <w:sz w:val="16"/>
                <w:szCs w:val="16"/>
              </w:rPr>
              <w:t xml:space="preserve">Send your applications  to </w:t>
            </w:r>
            <w:hyperlink r:id="rId12" w:history="1">
              <w:r w:rsidRPr="007E6A5B">
                <w:rPr>
                  <w:rStyle w:val="Hyperlink"/>
                  <w:b/>
                  <w:sz w:val="16"/>
                  <w:szCs w:val="16"/>
                </w:rPr>
                <w:t>FAOHR-South-Sudan@fao.org</w:t>
              </w:r>
            </w:hyperlink>
            <w:r w:rsidR="004F4FE0">
              <w:rPr>
                <w:rStyle w:val="Hyperlink"/>
                <w:b/>
                <w:sz w:val="16"/>
                <w:szCs w:val="16"/>
              </w:rPr>
              <w:t xml:space="preserve"> </w:t>
            </w:r>
            <w:r w:rsidRPr="007E6A5B">
              <w:rPr>
                <w:b/>
                <w:sz w:val="16"/>
                <w:szCs w:val="16"/>
              </w:rPr>
              <w:t xml:space="preserve"> and you can download Personal History Form from : </w:t>
            </w:r>
            <w:hyperlink r:id="rId13" w:history="1">
              <w:r w:rsidRPr="007E6A5B">
                <w:rPr>
                  <w:rStyle w:val="Hyperlink"/>
                  <w:b/>
                  <w:sz w:val="16"/>
                  <w:szCs w:val="16"/>
                </w:rPr>
                <w:t>http://fao.org/VA/adm11e.dot</w:t>
              </w:r>
            </w:hyperlink>
          </w:p>
          <w:p w:rsidR="00844A45" w:rsidRPr="007E6A5B" w:rsidRDefault="00844A45" w:rsidP="00CD6A3D">
            <w:pPr>
              <w:rPr>
                <w:b/>
                <w:sz w:val="16"/>
                <w:szCs w:val="16"/>
              </w:rPr>
            </w:pPr>
          </w:p>
          <w:p w:rsidR="00844A45" w:rsidRPr="007E6A5B" w:rsidRDefault="00844A45" w:rsidP="00CD6A3D">
            <w:pPr>
              <w:rPr>
                <w:sz w:val="16"/>
                <w:szCs w:val="16"/>
                <w:lang w:val="en-US"/>
              </w:rPr>
            </w:pPr>
          </w:p>
        </w:tc>
        <w:tc>
          <w:tcPr>
            <w:tcW w:w="7743" w:type="dxa"/>
          </w:tcPr>
          <w:p w:rsidR="00844A45" w:rsidRPr="007E6A5B" w:rsidRDefault="00844A45" w:rsidP="00CD6A3D">
            <w:pPr>
              <w:rPr>
                <w:sz w:val="16"/>
                <w:szCs w:val="16"/>
                <w:lang w:val="en-US"/>
              </w:rPr>
            </w:pPr>
          </w:p>
        </w:tc>
      </w:tr>
      <w:tr w:rsidR="00844A45" w:rsidRPr="00322767" w:rsidTr="00233815">
        <w:tblPrEx>
          <w:tblBorders>
            <w:top w:val="none" w:sz="0" w:space="0" w:color="auto"/>
            <w:bottom w:val="none" w:sz="0" w:space="0" w:color="auto"/>
            <w:insideV w:val="none" w:sz="0" w:space="0" w:color="auto"/>
          </w:tblBorders>
        </w:tblPrEx>
        <w:trPr>
          <w:cantSplit/>
        </w:trPr>
        <w:tc>
          <w:tcPr>
            <w:tcW w:w="12616" w:type="dxa"/>
          </w:tcPr>
          <w:tbl>
            <w:tblPr>
              <w:tblW w:w="0" w:type="auto"/>
              <w:tblInd w:w="108" w:type="dxa"/>
              <w:tblLayout w:type="fixed"/>
              <w:tblLook w:val="0000" w:firstRow="0" w:lastRow="0" w:firstColumn="0" w:lastColumn="0" w:noHBand="0" w:noVBand="0"/>
            </w:tblPr>
            <w:tblGrid>
              <w:gridCol w:w="10720"/>
            </w:tblGrid>
            <w:tr w:rsidR="00844A45" w:rsidRPr="00B77DCD" w:rsidTr="00CD6A3D">
              <w:trPr>
                <w:cantSplit/>
                <w:trHeight w:val="80"/>
              </w:trPr>
              <w:tc>
                <w:tcPr>
                  <w:tcW w:w="10720" w:type="dxa"/>
                  <w:tcBorders>
                    <w:bottom w:val="nil"/>
                  </w:tcBorders>
                </w:tcPr>
                <w:p w:rsidR="00844A45" w:rsidRPr="00B77DCD" w:rsidRDefault="00844A45" w:rsidP="00CD6A3D">
                  <w:pPr>
                    <w:rPr>
                      <w:sz w:val="20"/>
                      <w:szCs w:val="20"/>
                    </w:rPr>
                  </w:pPr>
                  <w:r w:rsidRPr="00B77DCD">
                    <w:rPr>
                      <w:sz w:val="20"/>
                      <w:szCs w:val="20"/>
                    </w:rPr>
                    <w:t xml:space="preserve">Please note that </w:t>
                  </w:r>
                  <w:r w:rsidRPr="00B77DCD">
                    <w:rPr>
                      <w:bCs/>
                      <w:sz w:val="20"/>
                      <w:szCs w:val="20"/>
                    </w:rPr>
                    <w:t>FAO</w:t>
                  </w:r>
                  <w:r w:rsidRPr="00B77DCD">
                    <w:rPr>
                      <w:sz w:val="20"/>
                      <w:szCs w:val="20"/>
                    </w:rPr>
                    <w:t xml:space="preserve"> staff members are international civil servants subject to the authority of the Director-General and may be assigned to any activities or office of the organization.</w:t>
                  </w:r>
                </w:p>
                <w:p w:rsidR="00844A45" w:rsidRPr="00B77DCD" w:rsidRDefault="00844A45" w:rsidP="00CD6A3D">
                  <w:pPr>
                    <w:rPr>
                      <w:sz w:val="20"/>
                      <w:szCs w:val="20"/>
                    </w:rPr>
                  </w:pPr>
                </w:p>
                <w:p w:rsidR="00844A45" w:rsidRPr="00B77DCD" w:rsidRDefault="00844A45" w:rsidP="00CD6A3D">
                  <w:pPr>
                    <w:rPr>
                      <w:sz w:val="20"/>
                      <w:szCs w:val="20"/>
                    </w:rPr>
                  </w:pPr>
                </w:p>
                <w:p w:rsidR="00844A45" w:rsidRPr="00B77DCD" w:rsidRDefault="00844A45" w:rsidP="00CD6A3D">
                  <w:pPr>
                    <w:rPr>
                      <w:i/>
                      <w:sz w:val="20"/>
                      <w:szCs w:val="20"/>
                      <w:lang w:val="en-US"/>
                    </w:rPr>
                  </w:pPr>
                  <w:r w:rsidRPr="00B77DCD">
                    <w:rPr>
                      <w:sz w:val="20"/>
                      <w:szCs w:val="20"/>
                    </w:rPr>
                    <w:t xml:space="preserve">                                </w:t>
                  </w:r>
                  <w:r>
                    <w:rPr>
                      <w:sz w:val="20"/>
                      <w:szCs w:val="20"/>
                    </w:rPr>
                    <w:t xml:space="preserve">           </w:t>
                  </w:r>
                  <w:r w:rsidRPr="00B77DCD">
                    <w:rPr>
                      <w:sz w:val="20"/>
                      <w:szCs w:val="20"/>
                    </w:rPr>
                    <w:t xml:space="preserve">  </w:t>
                  </w:r>
                  <w:r w:rsidRPr="00B77DCD">
                    <w:rPr>
                      <w:b/>
                      <w:sz w:val="20"/>
                      <w:szCs w:val="20"/>
                    </w:rPr>
                    <w:t>This post is open to South Sudanese nationals ONLY</w:t>
                  </w:r>
                </w:p>
              </w:tc>
            </w:tr>
            <w:tr w:rsidR="00844A45" w:rsidRPr="00B77DCD" w:rsidTr="00CD6A3D">
              <w:trPr>
                <w:cantSplit/>
              </w:trPr>
              <w:tc>
                <w:tcPr>
                  <w:tcW w:w="10720" w:type="dxa"/>
                </w:tcPr>
                <w:p w:rsidR="00844A45" w:rsidRPr="00B77DCD" w:rsidRDefault="00844A45" w:rsidP="00CD6A3D">
                  <w:pPr>
                    <w:jc w:val="center"/>
                    <w:rPr>
                      <w:i/>
                      <w:sz w:val="20"/>
                      <w:szCs w:val="20"/>
                    </w:rPr>
                  </w:pPr>
                </w:p>
              </w:tc>
            </w:tr>
            <w:tr w:rsidR="00844A45" w:rsidRPr="00B77DCD" w:rsidTr="00CD6A3D">
              <w:trPr>
                <w:cantSplit/>
              </w:trPr>
              <w:tc>
                <w:tcPr>
                  <w:tcW w:w="10720" w:type="dxa"/>
                </w:tcPr>
                <w:p w:rsidR="00844A45" w:rsidRPr="00B77DCD" w:rsidRDefault="00844A45" w:rsidP="00CD6A3D">
                  <w:pPr>
                    <w:jc w:val="center"/>
                    <w:rPr>
                      <w:i/>
                      <w:sz w:val="20"/>
                      <w:szCs w:val="20"/>
                      <w:u w:val="single"/>
                    </w:rPr>
                  </w:pPr>
                  <w:r w:rsidRPr="00B77DCD">
                    <w:rPr>
                      <w:b/>
                      <w:caps/>
                      <w:sz w:val="20"/>
                      <w:szCs w:val="20"/>
                      <w:u w:val="single"/>
                    </w:rPr>
                    <w:t>FAO IS A NON-SMOKING ENVIRONMENT</w:t>
                  </w:r>
                </w:p>
              </w:tc>
            </w:tr>
          </w:tbl>
          <w:p w:rsidR="00844A45" w:rsidRPr="00B77DCD" w:rsidRDefault="00844A45" w:rsidP="00CD6A3D">
            <w:pPr>
              <w:rPr>
                <w:sz w:val="20"/>
                <w:szCs w:val="20"/>
                <w:u w:val="single"/>
              </w:rPr>
            </w:pPr>
          </w:p>
          <w:p w:rsidR="00844A45" w:rsidRPr="00322767" w:rsidRDefault="00844A45" w:rsidP="00CD6A3D">
            <w:pPr>
              <w:tabs>
                <w:tab w:val="left" w:pos="743"/>
              </w:tabs>
              <w:jc w:val="center"/>
              <w:rPr>
                <w:sz w:val="16"/>
              </w:rPr>
            </w:pPr>
          </w:p>
        </w:tc>
        <w:tc>
          <w:tcPr>
            <w:tcW w:w="7743" w:type="dxa"/>
          </w:tcPr>
          <w:p w:rsidR="00844A45" w:rsidRPr="007E6A5B" w:rsidRDefault="00844A45" w:rsidP="00CD6A3D">
            <w:pPr>
              <w:rPr>
                <w:b/>
                <w:sz w:val="16"/>
                <w:szCs w:val="16"/>
              </w:rPr>
            </w:pPr>
          </w:p>
        </w:tc>
      </w:tr>
    </w:tbl>
    <w:p w:rsidR="00715812" w:rsidRDefault="00715812" w:rsidP="00975106"/>
    <w:sectPr w:rsidR="00715812"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4C" w:rsidRDefault="00EB1A4C">
      <w:r>
        <w:separator/>
      </w:r>
    </w:p>
  </w:endnote>
  <w:endnote w:type="continuationSeparator" w:id="0">
    <w:p w:rsidR="00EB1A4C" w:rsidRDefault="00EB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7" w:rsidRDefault="00A737A6">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rsidR="00795937" w:rsidRDefault="007959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7" w:rsidRDefault="00795937">
    <w:pPr>
      <w:pStyle w:val="Footer"/>
      <w:framePr w:wrap="around" w:vAnchor="text" w:hAnchor="margin" w:xAlign="right" w:y="1"/>
      <w:rPr>
        <w:rStyle w:val="PageNumber"/>
      </w:rPr>
    </w:pPr>
  </w:p>
  <w:p w:rsidR="00795937" w:rsidRDefault="00795937">
    <w:pPr>
      <w:pStyle w:val="Footer"/>
      <w:ind w:right="360"/>
      <w:rPr>
        <w:sz w:val="14"/>
      </w:rPr>
    </w:pPr>
    <w:smartTag w:uri="urn:schemas-microsoft-com:office:smarttags" w:element="stockticker">
      <w:r>
        <w:rPr>
          <w:sz w:val="14"/>
        </w:rPr>
        <w:t>ADM</w:t>
      </w:r>
    </w:smartTag>
    <w:r w:rsidR="00264EAF">
      <w:rPr>
        <w:sz w:val="14"/>
      </w:rPr>
      <w:t>213e 04/12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4C" w:rsidRDefault="00EB1A4C">
      <w:r>
        <w:separator/>
      </w:r>
    </w:p>
  </w:footnote>
  <w:footnote w:type="continuationSeparator" w:id="0">
    <w:p w:rsidR="00EB1A4C" w:rsidRDefault="00EB1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5F8"/>
    <w:multiLevelType w:val="hybridMultilevel"/>
    <w:tmpl w:val="B93CD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3">
    <w:nsid w:val="159F21C2"/>
    <w:multiLevelType w:val="hybridMultilevel"/>
    <w:tmpl w:val="6EDEA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5">
    <w:nsid w:val="189B1649"/>
    <w:multiLevelType w:val="hybridMultilevel"/>
    <w:tmpl w:val="B34AC6BE"/>
    <w:lvl w:ilvl="0" w:tplc="E46C8530">
      <w:start w:val="1"/>
      <w:numFmt w:val="bullet"/>
      <w:lvlText w:val=""/>
      <w:lvlJc w:val="left"/>
      <w:pPr>
        <w:ind w:left="72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2652B1"/>
    <w:multiLevelType w:val="hybridMultilevel"/>
    <w:tmpl w:val="1396A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44E072B"/>
    <w:multiLevelType w:val="hybridMultilevel"/>
    <w:tmpl w:val="F760C1EA"/>
    <w:lvl w:ilvl="0" w:tplc="D63E7F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9">
    <w:nsid w:val="29C77316"/>
    <w:multiLevelType w:val="hybridMultilevel"/>
    <w:tmpl w:val="E9B4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1">
    <w:nsid w:val="3A7C75B4"/>
    <w:multiLevelType w:val="hybridMultilevel"/>
    <w:tmpl w:val="AF446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13">
    <w:nsid w:val="47C043D0"/>
    <w:multiLevelType w:val="hybridMultilevel"/>
    <w:tmpl w:val="861E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5">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16">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17">
    <w:nsid w:val="6C386303"/>
    <w:multiLevelType w:val="hybridMultilevel"/>
    <w:tmpl w:val="4AD099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19">
    <w:nsid w:val="70925B5C"/>
    <w:multiLevelType w:val="hybridMultilevel"/>
    <w:tmpl w:val="408A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12"/>
  </w:num>
  <w:num w:numId="4">
    <w:abstractNumId w:val="15"/>
  </w:num>
  <w:num w:numId="5">
    <w:abstractNumId w:val="2"/>
  </w:num>
  <w:num w:numId="6">
    <w:abstractNumId w:val="18"/>
  </w:num>
  <w:num w:numId="7">
    <w:abstractNumId w:val="4"/>
  </w:num>
  <w:num w:numId="8">
    <w:abstractNumId w:val="10"/>
  </w:num>
  <w:num w:numId="9">
    <w:abstractNumId w:val="14"/>
  </w:num>
  <w:num w:numId="10">
    <w:abstractNumId w:val="6"/>
  </w:num>
  <w:num w:numId="11">
    <w:abstractNumId w:val="7"/>
  </w:num>
  <w:num w:numId="12">
    <w:abstractNumId w:val="13"/>
  </w:num>
  <w:num w:numId="13">
    <w:abstractNumId w:val="5"/>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19"/>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C0"/>
    <w:rsid w:val="000121BA"/>
    <w:rsid w:val="000223F2"/>
    <w:rsid w:val="00027C8D"/>
    <w:rsid w:val="00074C8E"/>
    <w:rsid w:val="00083EC0"/>
    <w:rsid w:val="000E7673"/>
    <w:rsid w:val="000F6DE2"/>
    <w:rsid w:val="00115439"/>
    <w:rsid w:val="001254B3"/>
    <w:rsid w:val="0017260F"/>
    <w:rsid w:val="001B7FF1"/>
    <w:rsid w:val="001C066C"/>
    <w:rsid w:val="001C4EF9"/>
    <w:rsid w:val="001D75CF"/>
    <w:rsid w:val="001E23AE"/>
    <w:rsid w:val="00233815"/>
    <w:rsid w:val="00260341"/>
    <w:rsid w:val="00264EAF"/>
    <w:rsid w:val="00267698"/>
    <w:rsid w:val="002A4CCF"/>
    <w:rsid w:val="002F4088"/>
    <w:rsid w:val="00313CB2"/>
    <w:rsid w:val="003522A0"/>
    <w:rsid w:val="00393F8B"/>
    <w:rsid w:val="00403F52"/>
    <w:rsid w:val="004364A7"/>
    <w:rsid w:val="004667F6"/>
    <w:rsid w:val="0048209A"/>
    <w:rsid w:val="0048687B"/>
    <w:rsid w:val="004B2DB1"/>
    <w:rsid w:val="004F4FE0"/>
    <w:rsid w:val="004F6F0A"/>
    <w:rsid w:val="00545C6E"/>
    <w:rsid w:val="00552FB4"/>
    <w:rsid w:val="00564770"/>
    <w:rsid w:val="00580274"/>
    <w:rsid w:val="0058170D"/>
    <w:rsid w:val="005C3A26"/>
    <w:rsid w:val="005C4D85"/>
    <w:rsid w:val="005D1D73"/>
    <w:rsid w:val="005E0884"/>
    <w:rsid w:val="0060153D"/>
    <w:rsid w:val="00627255"/>
    <w:rsid w:val="006439EA"/>
    <w:rsid w:val="00650491"/>
    <w:rsid w:val="00710109"/>
    <w:rsid w:val="00713BCF"/>
    <w:rsid w:val="00715812"/>
    <w:rsid w:val="00764E77"/>
    <w:rsid w:val="00795937"/>
    <w:rsid w:val="007E3377"/>
    <w:rsid w:val="00803918"/>
    <w:rsid w:val="00807174"/>
    <w:rsid w:val="00821F3D"/>
    <w:rsid w:val="00844A45"/>
    <w:rsid w:val="00855250"/>
    <w:rsid w:val="00885D97"/>
    <w:rsid w:val="008D61CE"/>
    <w:rsid w:val="008F642D"/>
    <w:rsid w:val="0091176E"/>
    <w:rsid w:val="00923DA2"/>
    <w:rsid w:val="00975106"/>
    <w:rsid w:val="00985AAB"/>
    <w:rsid w:val="0099106F"/>
    <w:rsid w:val="00995E35"/>
    <w:rsid w:val="009B6030"/>
    <w:rsid w:val="009C01D2"/>
    <w:rsid w:val="009C5D8A"/>
    <w:rsid w:val="009E7E37"/>
    <w:rsid w:val="009F73A5"/>
    <w:rsid w:val="00A03A77"/>
    <w:rsid w:val="00A042A0"/>
    <w:rsid w:val="00A213B4"/>
    <w:rsid w:val="00A40A83"/>
    <w:rsid w:val="00A737A6"/>
    <w:rsid w:val="00A74841"/>
    <w:rsid w:val="00AD4777"/>
    <w:rsid w:val="00B375DB"/>
    <w:rsid w:val="00B562DB"/>
    <w:rsid w:val="00B6344D"/>
    <w:rsid w:val="00B96087"/>
    <w:rsid w:val="00BC38E5"/>
    <w:rsid w:val="00BC3FF5"/>
    <w:rsid w:val="00BD1C3B"/>
    <w:rsid w:val="00BD6B48"/>
    <w:rsid w:val="00C81691"/>
    <w:rsid w:val="00CB624B"/>
    <w:rsid w:val="00D13495"/>
    <w:rsid w:val="00D51A5D"/>
    <w:rsid w:val="00D70F55"/>
    <w:rsid w:val="00D8490F"/>
    <w:rsid w:val="00D93760"/>
    <w:rsid w:val="00DA4708"/>
    <w:rsid w:val="00DB42E7"/>
    <w:rsid w:val="00DC6D28"/>
    <w:rsid w:val="00E01997"/>
    <w:rsid w:val="00E02F5F"/>
    <w:rsid w:val="00E1009C"/>
    <w:rsid w:val="00E12BF0"/>
    <w:rsid w:val="00E33735"/>
    <w:rsid w:val="00E53F2D"/>
    <w:rsid w:val="00E67FBC"/>
    <w:rsid w:val="00E8776F"/>
    <w:rsid w:val="00E97181"/>
    <w:rsid w:val="00EB1A4C"/>
    <w:rsid w:val="00ED55C2"/>
    <w:rsid w:val="00ED60C7"/>
    <w:rsid w:val="00EE31CC"/>
    <w:rsid w:val="00EF1C05"/>
    <w:rsid w:val="00F50713"/>
    <w:rsid w:val="00F70A3D"/>
    <w:rsid w:val="00F740DD"/>
    <w:rsid w:val="00FC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77"/>
    <w:rPr>
      <w:rFonts w:ascii="Arial" w:eastAsia="Times New Roman" w:hAnsi="Arial" w:cs="Arial"/>
      <w:sz w:val="24"/>
      <w:szCs w:val="24"/>
      <w:lang w:val="en-GB" w:eastAsia="en-GB"/>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aliases w:val="references"/>
    <w:basedOn w:val="Normal"/>
    <w:link w:val="ListParagraphChar"/>
    <w:uiPriority w:val="34"/>
    <w:qFormat/>
    <w:rsid w:val="005C3A26"/>
    <w:pPr>
      <w:spacing w:after="200" w:line="276" w:lineRule="auto"/>
      <w:ind w:left="720"/>
      <w:contextualSpacing/>
    </w:pPr>
    <w:rPr>
      <w:rFonts w:ascii="Calibri" w:eastAsia="Calibri" w:hAnsi="Calibri" w:cs="Times New Roman"/>
      <w:sz w:val="22"/>
      <w:szCs w:val="22"/>
      <w:lang w:val="en-US" w:eastAsia="en-US"/>
    </w:rPr>
  </w:style>
  <w:style w:type="character" w:customStyle="1" w:styleId="ListParagraphChar">
    <w:name w:val="List Paragraph Char"/>
    <w:aliases w:val="references Char"/>
    <w:link w:val="ListParagraph"/>
    <w:uiPriority w:val="99"/>
    <w:locked/>
    <w:rsid w:val="005C3A26"/>
    <w:rPr>
      <w:rFonts w:ascii="Calibri" w:eastAsia="Calibri" w:hAnsi="Calibri"/>
      <w:sz w:val="22"/>
      <w:szCs w:val="22"/>
      <w:lang w:eastAsia="en-US"/>
    </w:rPr>
  </w:style>
  <w:style w:type="paragraph" w:customStyle="1" w:styleId="Default">
    <w:name w:val="Default"/>
    <w:rsid w:val="005C3A26"/>
    <w:pPr>
      <w:autoSpaceDE w:val="0"/>
      <w:autoSpaceDN w:val="0"/>
      <w:adjustRightInd w:val="0"/>
    </w:pPr>
    <w:rPr>
      <w:rFonts w:ascii="Arial" w:hAnsi="Arial" w:cs="Arial"/>
      <w:color w:val="000000"/>
      <w:sz w:val="24"/>
      <w:szCs w:val="24"/>
      <w:lang w:eastAsia="zh-CN"/>
    </w:rPr>
  </w:style>
  <w:style w:type="character" w:styleId="CommentReference">
    <w:name w:val="annotation reference"/>
    <w:basedOn w:val="DefaultParagraphFont"/>
    <w:uiPriority w:val="99"/>
    <w:semiHidden/>
    <w:unhideWhenUsed/>
    <w:rsid w:val="009C01D2"/>
    <w:rPr>
      <w:sz w:val="16"/>
      <w:szCs w:val="16"/>
    </w:rPr>
  </w:style>
  <w:style w:type="paragraph" w:styleId="CommentText">
    <w:name w:val="annotation text"/>
    <w:basedOn w:val="Normal"/>
    <w:link w:val="CommentTextChar"/>
    <w:uiPriority w:val="99"/>
    <w:semiHidden/>
    <w:unhideWhenUsed/>
    <w:rsid w:val="009C01D2"/>
    <w:rPr>
      <w:sz w:val="20"/>
      <w:szCs w:val="20"/>
    </w:rPr>
  </w:style>
  <w:style w:type="character" w:customStyle="1" w:styleId="CommentTextChar">
    <w:name w:val="Comment Text Char"/>
    <w:basedOn w:val="DefaultParagraphFont"/>
    <w:link w:val="CommentText"/>
    <w:uiPriority w:val="99"/>
    <w:semiHidden/>
    <w:rsid w:val="009C01D2"/>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9C01D2"/>
    <w:rPr>
      <w:b/>
      <w:bCs/>
    </w:rPr>
  </w:style>
  <w:style w:type="character" w:customStyle="1" w:styleId="CommentSubjectChar">
    <w:name w:val="Comment Subject Char"/>
    <w:basedOn w:val="CommentTextChar"/>
    <w:link w:val="CommentSubject"/>
    <w:uiPriority w:val="99"/>
    <w:semiHidden/>
    <w:rsid w:val="009C01D2"/>
    <w:rPr>
      <w:rFonts w:ascii="Arial" w:eastAsia="Times New Roman" w:hAnsi="Arial" w:cs="Arial"/>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77"/>
    <w:rPr>
      <w:rFonts w:ascii="Arial" w:eastAsia="Times New Roman" w:hAnsi="Arial" w:cs="Arial"/>
      <w:sz w:val="24"/>
      <w:szCs w:val="24"/>
      <w:lang w:val="en-GB" w:eastAsia="en-GB"/>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aliases w:val="references"/>
    <w:basedOn w:val="Normal"/>
    <w:link w:val="ListParagraphChar"/>
    <w:uiPriority w:val="34"/>
    <w:qFormat/>
    <w:rsid w:val="005C3A26"/>
    <w:pPr>
      <w:spacing w:after="200" w:line="276" w:lineRule="auto"/>
      <w:ind w:left="720"/>
      <w:contextualSpacing/>
    </w:pPr>
    <w:rPr>
      <w:rFonts w:ascii="Calibri" w:eastAsia="Calibri" w:hAnsi="Calibri" w:cs="Times New Roman"/>
      <w:sz w:val="22"/>
      <w:szCs w:val="22"/>
      <w:lang w:val="en-US" w:eastAsia="en-US"/>
    </w:rPr>
  </w:style>
  <w:style w:type="character" w:customStyle="1" w:styleId="ListParagraphChar">
    <w:name w:val="List Paragraph Char"/>
    <w:aliases w:val="references Char"/>
    <w:link w:val="ListParagraph"/>
    <w:uiPriority w:val="99"/>
    <w:locked/>
    <w:rsid w:val="005C3A26"/>
    <w:rPr>
      <w:rFonts w:ascii="Calibri" w:eastAsia="Calibri" w:hAnsi="Calibri"/>
      <w:sz w:val="22"/>
      <w:szCs w:val="22"/>
      <w:lang w:eastAsia="en-US"/>
    </w:rPr>
  </w:style>
  <w:style w:type="paragraph" w:customStyle="1" w:styleId="Default">
    <w:name w:val="Default"/>
    <w:rsid w:val="005C3A26"/>
    <w:pPr>
      <w:autoSpaceDE w:val="0"/>
      <w:autoSpaceDN w:val="0"/>
      <w:adjustRightInd w:val="0"/>
    </w:pPr>
    <w:rPr>
      <w:rFonts w:ascii="Arial" w:hAnsi="Arial" w:cs="Arial"/>
      <w:color w:val="000000"/>
      <w:sz w:val="24"/>
      <w:szCs w:val="24"/>
      <w:lang w:eastAsia="zh-CN"/>
    </w:rPr>
  </w:style>
  <w:style w:type="character" w:styleId="CommentReference">
    <w:name w:val="annotation reference"/>
    <w:basedOn w:val="DefaultParagraphFont"/>
    <w:uiPriority w:val="99"/>
    <w:semiHidden/>
    <w:unhideWhenUsed/>
    <w:rsid w:val="009C01D2"/>
    <w:rPr>
      <w:sz w:val="16"/>
      <w:szCs w:val="16"/>
    </w:rPr>
  </w:style>
  <w:style w:type="paragraph" w:styleId="CommentText">
    <w:name w:val="annotation text"/>
    <w:basedOn w:val="Normal"/>
    <w:link w:val="CommentTextChar"/>
    <w:uiPriority w:val="99"/>
    <w:semiHidden/>
    <w:unhideWhenUsed/>
    <w:rsid w:val="009C01D2"/>
    <w:rPr>
      <w:sz w:val="20"/>
      <w:szCs w:val="20"/>
    </w:rPr>
  </w:style>
  <w:style w:type="character" w:customStyle="1" w:styleId="CommentTextChar">
    <w:name w:val="Comment Text Char"/>
    <w:basedOn w:val="DefaultParagraphFont"/>
    <w:link w:val="CommentText"/>
    <w:uiPriority w:val="99"/>
    <w:semiHidden/>
    <w:rsid w:val="009C01D2"/>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9C01D2"/>
    <w:rPr>
      <w:b/>
      <w:bCs/>
    </w:rPr>
  </w:style>
  <w:style w:type="character" w:customStyle="1" w:styleId="CommentSubjectChar">
    <w:name w:val="Comment Subject Char"/>
    <w:basedOn w:val="CommentTextChar"/>
    <w:link w:val="CommentSubject"/>
    <w:uiPriority w:val="99"/>
    <w:semiHidden/>
    <w:rsid w:val="009C01D2"/>
    <w:rPr>
      <w:rFonts w:ascii="Arial" w:eastAsia="Times New Roman"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0670">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ao.org/VA/adm11e.do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OHR-South-Sudan@fa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csc.u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Adm213e</Template>
  <TotalTime>1</TotalTime>
  <Pages>2</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8170</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Lengyelj</dc:creator>
  <cp:lastModifiedBy>Suzy Wajo</cp:lastModifiedBy>
  <cp:revision>2</cp:revision>
  <cp:lastPrinted>1900-12-31T23:00:00Z</cp:lastPrinted>
  <dcterms:created xsi:type="dcterms:W3CDTF">2015-06-10T12:31:00Z</dcterms:created>
  <dcterms:modified xsi:type="dcterms:W3CDTF">2015-06-10T12:31:00Z</dcterms:modified>
</cp:coreProperties>
</file>